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CA04" w14:textId="59565EA3" w:rsidR="00BC40D2" w:rsidRPr="002374EE" w:rsidRDefault="00584B31" w:rsidP="00BC40D2">
      <w:pPr>
        <w:pStyle w:val="Title"/>
      </w:pPr>
      <w:bookmarkStart w:id="0" w:name="_Toc488850727"/>
      <w:r>
        <w:t>Science</w:t>
      </w:r>
      <w:r w:rsidR="00BC40D2">
        <w:t xml:space="preserve"> Evaluation Tool </w:t>
      </w:r>
    </w:p>
    <w:p w14:paraId="6DE2ABB4" w14:textId="71BF94B4" w:rsidR="00032F5D" w:rsidRDefault="006833A0" w:rsidP="00032F5D">
      <w:pPr>
        <w:pStyle w:val="Subtitle"/>
      </w:pPr>
      <w:r>
        <w:t>2020</w:t>
      </w:r>
      <w:r w:rsidR="00BC40D2">
        <w:t xml:space="preserve"> Curricular Materials Review</w:t>
      </w:r>
      <w:r w:rsidR="0081685B">
        <w:t>- Component Programs</w:t>
      </w:r>
    </w:p>
    <w:bookmarkEnd w:id="0"/>
    <w:p w14:paraId="1BB3D285" w14:textId="77777777" w:rsidR="00BC40D2" w:rsidRPr="00BC40D2" w:rsidRDefault="00BC40D2" w:rsidP="00BC40D2">
      <w:pPr>
        <w:keepNext/>
        <w:keepLines/>
        <w:spacing w:before="600" w:after="240" w:line="240" w:lineRule="auto"/>
        <w:outlineLvl w:val="0"/>
        <w:rPr>
          <w:b/>
          <w:bCs/>
          <w:caps/>
          <w:color w:val="0E3354"/>
          <w:sz w:val="28"/>
          <w:szCs w:val="28"/>
        </w:rPr>
      </w:pPr>
      <w:r w:rsidRPr="00BC40D2">
        <w:rPr>
          <w:b/>
          <w:bCs/>
          <w:caps/>
          <w:color w:val="0E3354"/>
          <w:sz w:val="28"/>
          <w:szCs w:val="28"/>
        </w:rPr>
        <w:t>Publisher information</w:t>
      </w:r>
    </w:p>
    <w:p w14:paraId="5C9FFD66" w14:textId="77777777" w:rsidR="00BC40D2" w:rsidRPr="00BC40D2" w:rsidRDefault="00BC40D2" w:rsidP="00652DC3">
      <w:pPr>
        <w:numPr>
          <w:ilvl w:val="0"/>
          <w:numId w:val="1"/>
        </w:numPr>
        <w:spacing w:after="60"/>
      </w:pPr>
      <w:r w:rsidRPr="00BC40D2">
        <w:t>Publisher Name:</w:t>
      </w:r>
    </w:p>
    <w:p w14:paraId="00C91E08" w14:textId="3D5A7149" w:rsidR="00BC40D2" w:rsidRDefault="00BC40D2" w:rsidP="00652DC3">
      <w:pPr>
        <w:numPr>
          <w:ilvl w:val="0"/>
          <w:numId w:val="1"/>
        </w:numPr>
        <w:spacing w:after="60"/>
      </w:pPr>
      <w:r w:rsidRPr="00BC40D2">
        <w:t>Title:</w:t>
      </w:r>
    </w:p>
    <w:p w14:paraId="51B8E2AC" w14:textId="267E0CFA" w:rsidR="001843D4" w:rsidRPr="00BC40D2" w:rsidRDefault="001843D4" w:rsidP="00652DC3">
      <w:pPr>
        <w:numPr>
          <w:ilvl w:val="0"/>
          <w:numId w:val="1"/>
        </w:numPr>
        <w:spacing w:after="60"/>
      </w:pPr>
      <w:r>
        <w:t xml:space="preserve">Grade Level/Course: </w:t>
      </w:r>
    </w:p>
    <w:p w14:paraId="3E91C291" w14:textId="77777777" w:rsidR="00BC40D2" w:rsidRPr="00BC40D2" w:rsidRDefault="00BC40D2" w:rsidP="00652DC3">
      <w:pPr>
        <w:numPr>
          <w:ilvl w:val="0"/>
          <w:numId w:val="1"/>
        </w:numPr>
        <w:spacing w:after="60"/>
      </w:pPr>
      <w:r w:rsidRPr="00BC40D2">
        <w:t>ISBN #:</w:t>
      </w:r>
    </w:p>
    <w:p w14:paraId="78E20E37" w14:textId="77777777" w:rsidR="00BC40D2" w:rsidRPr="00BC40D2" w:rsidRDefault="00BC40D2" w:rsidP="00652DC3">
      <w:pPr>
        <w:numPr>
          <w:ilvl w:val="0"/>
          <w:numId w:val="1"/>
        </w:numPr>
        <w:spacing w:after="60"/>
      </w:pPr>
      <w:r w:rsidRPr="00BC40D2">
        <w:t>Author:</w:t>
      </w:r>
    </w:p>
    <w:p w14:paraId="13483B9C" w14:textId="77777777" w:rsidR="00BC40D2" w:rsidRPr="00BC40D2" w:rsidRDefault="00BC40D2" w:rsidP="00652DC3">
      <w:pPr>
        <w:numPr>
          <w:ilvl w:val="0"/>
          <w:numId w:val="1"/>
        </w:numPr>
        <w:spacing w:after="60"/>
      </w:pPr>
      <w:r w:rsidRPr="00BC40D2">
        <w:t>Copyright:</w:t>
      </w:r>
    </w:p>
    <w:p w14:paraId="55238B3D" w14:textId="77777777" w:rsidR="00BC40D2" w:rsidRPr="00E7366A" w:rsidRDefault="00BC40D2" w:rsidP="00BC40D2">
      <w:pPr>
        <w:keepNext/>
        <w:keepLines/>
        <w:spacing w:before="600" w:after="240" w:line="240" w:lineRule="auto"/>
        <w:outlineLvl w:val="0"/>
        <w:rPr>
          <w:b/>
          <w:bCs/>
          <w:caps/>
          <w:color w:val="0E3354"/>
          <w:sz w:val="28"/>
          <w:szCs w:val="28"/>
        </w:rPr>
      </w:pPr>
      <w:r w:rsidRPr="00E7366A">
        <w:rPr>
          <w:b/>
          <w:bCs/>
          <w:caps/>
          <w:color w:val="0E3354"/>
          <w:sz w:val="28"/>
          <w:szCs w:val="28"/>
        </w:rPr>
        <w:t>Instructions</w:t>
      </w:r>
      <w:r>
        <w:rPr>
          <w:b/>
          <w:bCs/>
          <w:caps/>
          <w:color w:val="0E3354"/>
          <w:sz w:val="28"/>
          <w:szCs w:val="28"/>
        </w:rPr>
        <w:t>:</w:t>
      </w:r>
    </w:p>
    <w:p w14:paraId="4FA18C82" w14:textId="77777777" w:rsidR="00BC40D2" w:rsidRPr="00E7366A" w:rsidRDefault="00BC40D2" w:rsidP="00BC40D2">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Publishing Company:</w:t>
      </w:r>
    </w:p>
    <w:p w14:paraId="03983FE8" w14:textId="796999BB" w:rsidR="00BC40D2" w:rsidRPr="008F7C75" w:rsidRDefault="00BC40D2" w:rsidP="00652DC3">
      <w:pPr>
        <w:numPr>
          <w:ilvl w:val="0"/>
          <w:numId w:val="1"/>
        </w:numPr>
        <w:spacing w:after="60"/>
      </w:pPr>
      <w:r w:rsidRPr="008F7C75">
        <w:t xml:space="preserve">Complete the evaluation form below. Please provide written justification as to how the material meets the standard along with location references.  If a justification requires additional space, please submit response on an additional document. </w:t>
      </w:r>
    </w:p>
    <w:p w14:paraId="02D8513F" w14:textId="77777777" w:rsidR="00BC40D2" w:rsidRPr="00E7366A" w:rsidRDefault="00BC40D2" w:rsidP="00BC40D2">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Review Team Member:</w:t>
      </w:r>
    </w:p>
    <w:p w14:paraId="3FB18693" w14:textId="79201C2C" w:rsidR="00D109F2" w:rsidRPr="00E7366A" w:rsidRDefault="00D109F2" w:rsidP="00652DC3">
      <w:pPr>
        <w:numPr>
          <w:ilvl w:val="0"/>
          <w:numId w:val="1"/>
        </w:numPr>
        <w:spacing w:after="60"/>
      </w:pPr>
      <w:r w:rsidRPr="00E7366A">
        <w:t xml:space="preserve">Please use </w:t>
      </w:r>
      <w:r w:rsidR="00E66EDD">
        <w:t>associated information</w:t>
      </w:r>
      <w:r w:rsidRPr="00E7366A">
        <w:t xml:space="preserve"> and attachments to complete the evaluation form.  </w:t>
      </w:r>
    </w:p>
    <w:p w14:paraId="18848116" w14:textId="1FC76213" w:rsidR="00D109F2" w:rsidRPr="00E7366A" w:rsidRDefault="00D109F2" w:rsidP="00652DC3">
      <w:pPr>
        <w:numPr>
          <w:ilvl w:val="0"/>
          <w:numId w:val="1"/>
        </w:numPr>
        <w:spacing w:after="60"/>
      </w:pPr>
      <w:r w:rsidRPr="00E7366A">
        <w:t>Explain any discrepancies between your findings and those provided.  Explanations and comments should directly reflect the rubric.</w:t>
      </w:r>
    </w:p>
    <w:p w14:paraId="2E58DEA4" w14:textId="36DF6952" w:rsidR="00BC40D2" w:rsidRPr="00E7366A" w:rsidRDefault="00E66EDD" w:rsidP="00652DC3">
      <w:pPr>
        <w:numPr>
          <w:ilvl w:val="0"/>
          <w:numId w:val="1"/>
        </w:numPr>
        <w:spacing w:after="60"/>
      </w:pPr>
      <w:r>
        <w:t xml:space="preserve">Further </w:t>
      </w:r>
      <w:r w:rsidR="00D109F2" w:rsidRPr="00E7366A">
        <w:t>explain any findings.</w:t>
      </w:r>
      <w:r>
        <w:t xml:space="preserve"> </w:t>
      </w:r>
    </w:p>
    <w:p w14:paraId="22621584" w14:textId="77777777" w:rsidR="00032F5D" w:rsidRDefault="00032F5D" w:rsidP="00032F5D"/>
    <w:p w14:paraId="27E03DEC" w14:textId="77777777" w:rsidR="00BC40D2" w:rsidRDefault="00BC40D2">
      <w:pPr>
        <w:rPr>
          <w:iCs/>
          <w:sz w:val="18"/>
          <w:szCs w:val="14"/>
        </w:rPr>
      </w:pPr>
      <w:r>
        <w:br w:type="page"/>
      </w:r>
    </w:p>
    <w:p w14:paraId="0381D5E5" w14:textId="7F9BD60C" w:rsidR="00457B16" w:rsidRDefault="00BC40D2" w:rsidP="000B75D4">
      <w:pPr>
        <w:keepNext/>
        <w:keepLines/>
        <w:spacing w:before="600" w:after="240" w:line="240" w:lineRule="auto"/>
        <w:outlineLvl w:val="0"/>
        <w:rPr>
          <w:b/>
          <w:bCs/>
          <w:caps/>
          <w:color w:val="0E3354"/>
          <w:sz w:val="28"/>
          <w:szCs w:val="28"/>
        </w:rPr>
      </w:pPr>
      <w:r w:rsidRPr="00375D00">
        <w:rPr>
          <w:b/>
          <w:bCs/>
          <w:caps/>
          <w:color w:val="0E3354"/>
          <w:sz w:val="28"/>
          <w:szCs w:val="28"/>
        </w:rPr>
        <w:lastRenderedPageBreak/>
        <w:t>Introduction</w:t>
      </w:r>
    </w:p>
    <w:p w14:paraId="2FC1CF6B" w14:textId="4674C83B" w:rsidR="00795FAA" w:rsidRDefault="0081685B" w:rsidP="00795FAA">
      <w:pPr>
        <w:pStyle w:val="Note"/>
      </w:pPr>
      <w:r>
        <w:t>This tool was</w:t>
      </w:r>
      <w:r w:rsidR="00795FAA">
        <w:t xml:space="preserve"> specifically designe</w:t>
      </w:r>
      <w:r w:rsidR="00AD340B">
        <w:t>d to evaluate materials created</w:t>
      </w:r>
      <w:r w:rsidR="00795FAA">
        <w:t xml:space="preserve"> for the NGSS</w:t>
      </w:r>
      <w:r w:rsidR="00AD340B">
        <w:t>.  T</w:t>
      </w:r>
      <w:r w:rsidR="00795FAA">
        <w:t>he innovations that are part of these standards are fundamentally rooted in the Framework. This means that states</w:t>
      </w:r>
      <w:r w:rsidR="00AD340B">
        <w:t xml:space="preserve"> and districts, like or in Idaho, </w:t>
      </w:r>
      <w:r w:rsidR="00795FAA">
        <w:t xml:space="preserve">that did not adopt the NGSS, but that adopted standards based on the three dimensions of the Framework should </w:t>
      </w:r>
      <w:bookmarkStart w:id="1" w:name="_GoBack"/>
      <w:bookmarkEnd w:id="1"/>
      <w:r w:rsidR="00795FAA">
        <w:t>also be able to use it to evaluate instructional materials that are developed for these key innovations.</w:t>
      </w:r>
      <w:r w:rsidR="00C16BD5">
        <w:t xml:space="preserve"> For example, Idaho Science Content Standards use the title supporting content (SC) to refer to disciplinary core idea (DCI) found in NGSS. </w:t>
      </w:r>
    </w:p>
    <w:p w14:paraId="71716CDC" w14:textId="23E3C2A6" w:rsidR="00FE7730" w:rsidRDefault="00FE7730" w:rsidP="0081685B">
      <w:pPr>
        <w:pStyle w:val="BodyText"/>
      </w:pPr>
    </w:p>
    <w:p w14:paraId="4942CFE0" w14:textId="2C2CA8E1" w:rsidR="00FE7730" w:rsidRDefault="00FE7730" w:rsidP="00FE7730">
      <w:pPr>
        <w:pStyle w:val="BodyText"/>
      </w:pPr>
      <w:r>
        <w:t xml:space="preserve">The </w:t>
      </w:r>
      <w:r w:rsidR="00AD340B">
        <w:t xml:space="preserve">NGSS </w:t>
      </w:r>
      <w:r>
        <w:t xml:space="preserve">innovations </w:t>
      </w:r>
      <w:r w:rsidR="0081685B">
        <w:t xml:space="preserve">in focus within this tool </w:t>
      </w:r>
      <w:r>
        <w:t xml:space="preserve">are: </w:t>
      </w:r>
    </w:p>
    <w:p w14:paraId="715918F8" w14:textId="109EEB08" w:rsidR="00457B16" w:rsidRPr="0081685B" w:rsidRDefault="00FE7730" w:rsidP="00FE7730">
      <w:pPr>
        <w:pStyle w:val="BodyText"/>
        <w:numPr>
          <w:ilvl w:val="0"/>
          <w:numId w:val="23"/>
        </w:numPr>
      </w:pPr>
      <w:r w:rsidRPr="0081685B">
        <w:rPr>
          <w:b/>
        </w:rPr>
        <w:t>Making Sense of Phenomena and Designing Solutions to Problems.</w:t>
      </w:r>
      <w:r w:rsidRPr="0081685B">
        <w:t xml:space="preserve"> Making sense of phenomena or designing solutions to pro</w:t>
      </w:r>
      <w:r w:rsidR="00FD2E6D" w:rsidRPr="0081685B">
        <w:t xml:space="preserve">blems drives student learning. </w:t>
      </w:r>
    </w:p>
    <w:p w14:paraId="5D227C48" w14:textId="63A58E61" w:rsidR="00FE7730" w:rsidRDefault="00FE7730" w:rsidP="00FE7730">
      <w:pPr>
        <w:pStyle w:val="BodyText"/>
        <w:numPr>
          <w:ilvl w:val="0"/>
          <w:numId w:val="23"/>
        </w:numPr>
      </w:pPr>
      <w:r w:rsidRPr="0081685B">
        <w:rPr>
          <w:b/>
        </w:rPr>
        <w:t>Three-Dimensional Learning</w:t>
      </w:r>
      <w:r w:rsidRPr="0081685B">
        <w:t>. Student</w:t>
      </w:r>
      <w:r>
        <w:t xml:space="preserve"> engagement in making sense of phenomena and designing solutions to problems requires student performances that integrate grade-appropriate elements of the </w:t>
      </w:r>
      <w:r w:rsidR="00316DDC">
        <w:t>Science</w:t>
      </w:r>
      <w:r>
        <w:t xml:space="preserve"> </w:t>
      </w:r>
      <w:r w:rsidR="00316DDC">
        <w:t>and Engineering Practices (SEPs), Crosscutting Concepts (CCCs), and Supporting Content (SC) in instruction and assessment.</w:t>
      </w:r>
    </w:p>
    <w:p w14:paraId="671AF460" w14:textId="77777777" w:rsidR="00EA1D08" w:rsidRDefault="00EA1D08" w:rsidP="00795FAA">
      <w:pPr>
        <w:pStyle w:val="BodyText"/>
      </w:pPr>
    </w:p>
    <w:p w14:paraId="2A591CD6" w14:textId="5E6BDFDD" w:rsidR="00795FAA" w:rsidRDefault="00EA1D08" w:rsidP="00795FAA">
      <w:pPr>
        <w:pStyle w:val="BodyText"/>
      </w:pPr>
      <w:r>
        <w:t>Sections of the tool:</w:t>
      </w:r>
    </w:p>
    <w:p w14:paraId="6B77F9B3" w14:textId="5B06B53F" w:rsidR="00EA1D08" w:rsidRDefault="00F50AAE" w:rsidP="00EA1D08">
      <w:pPr>
        <w:pStyle w:val="BodyText"/>
        <w:numPr>
          <w:ilvl w:val="0"/>
          <w:numId w:val="26"/>
        </w:numPr>
      </w:pPr>
      <w:r>
        <w:t>Content Domains</w:t>
      </w:r>
    </w:p>
    <w:p w14:paraId="6D67EA44" w14:textId="4B951FE2" w:rsidR="00EA1D08" w:rsidRDefault="00EA1D08" w:rsidP="00EA1D08">
      <w:pPr>
        <w:pStyle w:val="BodyText"/>
        <w:numPr>
          <w:ilvl w:val="0"/>
          <w:numId w:val="26"/>
        </w:numPr>
      </w:pPr>
      <w:r>
        <w:t>Science and Engineering Practices</w:t>
      </w:r>
    </w:p>
    <w:p w14:paraId="32F4FC11" w14:textId="0898E266" w:rsidR="00EA1D08" w:rsidRDefault="00EA1D08" w:rsidP="00EA1D08">
      <w:pPr>
        <w:pStyle w:val="BodyText"/>
        <w:numPr>
          <w:ilvl w:val="0"/>
          <w:numId w:val="26"/>
        </w:numPr>
      </w:pPr>
      <w:r>
        <w:t>Cross Cutting Concepts</w:t>
      </w:r>
    </w:p>
    <w:p w14:paraId="6C32249D" w14:textId="680E8D0A" w:rsidR="00EA1D08" w:rsidRPr="00310B54" w:rsidRDefault="00EA1D08" w:rsidP="00EA1D08">
      <w:pPr>
        <w:pStyle w:val="BodyText"/>
        <w:numPr>
          <w:ilvl w:val="0"/>
          <w:numId w:val="26"/>
        </w:numPr>
      </w:pPr>
      <w:r w:rsidRPr="00310B54">
        <w:t>Indicators of Quality</w:t>
      </w:r>
    </w:p>
    <w:p w14:paraId="70AFBFE1" w14:textId="63FF20F6" w:rsidR="000B75D4" w:rsidRPr="00316DDC" w:rsidRDefault="000B75D4" w:rsidP="00006EE0">
      <w:pPr>
        <w:pStyle w:val="Heading1"/>
      </w:pPr>
      <w:r w:rsidRPr="00316DDC">
        <w:t>Prior to Evaluation</w:t>
      </w:r>
    </w:p>
    <w:p w14:paraId="21611686" w14:textId="7A6AEBDC" w:rsidR="000B75D4" w:rsidRPr="0081685B" w:rsidRDefault="000B75D4" w:rsidP="000B75D4">
      <w:pPr>
        <w:pStyle w:val="BodyText"/>
        <w:rPr>
          <w:spacing w:val="-7"/>
        </w:rPr>
      </w:pPr>
      <w:r w:rsidRPr="0081685B">
        <w:t>Assemble all</w:t>
      </w:r>
      <w:r w:rsidR="00B02BAD" w:rsidRPr="0081685B">
        <w:t xml:space="preserve"> previously identified </w:t>
      </w:r>
      <w:r w:rsidRPr="0081685B">
        <w:t>materials necessary for the evaluation. In addition, each</w:t>
      </w:r>
      <w:r w:rsidRPr="0081685B">
        <w:rPr>
          <w:spacing w:val="-7"/>
        </w:rPr>
        <w:t xml:space="preserve"> </w:t>
      </w:r>
      <w:r w:rsidRPr="0081685B">
        <w:t>evaluator</w:t>
      </w:r>
      <w:r w:rsidRPr="0081685B">
        <w:rPr>
          <w:spacing w:val="-7"/>
        </w:rPr>
        <w:t xml:space="preserve"> </w:t>
      </w:r>
      <w:r w:rsidRPr="0081685B">
        <w:t>should</w:t>
      </w:r>
      <w:r w:rsidRPr="0081685B">
        <w:rPr>
          <w:spacing w:val="-7"/>
        </w:rPr>
        <w:t xml:space="preserve"> </w:t>
      </w:r>
      <w:r w:rsidRPr="0081685B">
        <w:t>have</w:t>
      </w:r>
      <w:r w:rsidRPr="0081685B">
        <w:rPr>
          <w:spacing w:val="-7"/>
        </w:rPr>
        <w:t xml:space="preserve"> </w:t>
      </w:r>
      <w:r w:rsidRPr="0081685B">
        <w:t>a</w:t>
      </w:r>
      <w:r w:rsidRPr="0081685B">
        <w:rPr>
          <w:spacing w:val="-7"/>
        </w:rPr>
        <w:t xml:space="preserve"> </w:t>
      </w:r>
      <w:r w:rsidRPr="0081685B">
        <w:rPr>
          <w:spacing w:val="-3"/>
        </w:rPr>
        <w:t>reference</w:t>
      </w:r>
      <w:r w:rsidRPr="0081685B">
        <w:rPr>
          <w:spacing w:val="-7"/>
        </w:rPr>
        <w:t xml:space="preserve"> </w:t>
      </w:r>
      <w:r w:rsidRPr="0081685B">
        <w:t>copy</w:t>
      </w:r>
      <w:r w:rsidRPr="0081685B">
        <w:rPr>
          <w:spacing w:val="-7"/>
        </w:rPr>
        <w:t xml:space="preserve"> </w:t>
      </w:r>
      <w:r w:rsidRPr="0081685B">
        <w:t>of</w:t>
      </w:r>
      <w:r w:rsidRPr="0081685B">
        <w:rPr>
          <w:spacing w:val="-7"/>
        </w:rPr>
        <w:t xml:space="preserve"> </w:t>
      </w:r>
      <w:r w:rsidRPr="0081685B">
        <w:t>the</w:t>
      </w:r>
      <w:r w:rsidRPr="0081685B">
        <w:rPr>
          <w:spacing w:val="-7"/>
        </w:rPr>
        <w:t>:</w:t>
      </w:r>
    </w:p>
    <w:p w14:paraId="24A9C8DB" w14:textId="7771008C" w:rsidR="000B75D4" w:rsidRPr="00310B54" w:rsidRDefault="009A4F71" w:rsidP="00652DC3">
      <w:pPr>
        <w:pStyle w:val="ListParagraph"/>
        <w:numPr>
          <w:ilvl w:val="0"/>
          <w:numId w:val="8"/>
        </w:numPr>
        <w:spacing w:after="60" w:line="240" w:lineRule="auto"/>
      </w:pPr>
      <w:hyperlink r:id="rId9" w:tooltip="science content standards" w:history="1">
        <w:r w:rsidR="000B75D4" w:rsidRPr="00310B54">
          <w:rPr>
            <w:rStyle w:val="Hyperlink"/>
          </w:rPr>
          <w:t>Standards-</w:t>
        </w:r>
        <w:r w:rsidR="00316DDC" w:rsidRPr="00310B54">
          <w:rPr>
            <w:rStyle w:val="Hyperlink"/>
          </w:rPr>
          <w:t>Idaho Science Content Standards</w:t>
        </w:r>
      </w:hyperlink>
      <w:r w:rsidR="00316DDC" w:rsidRPr="00310B54">
        <w:rPr>
          <w:color w:val="2B63AC" w:themeColor="background2" w:themeShade="80"/>
          <w:u w:val="single"/>
        </w:rPr>
        <w:t xml:space="preserve"> </w:t>
      </w:r>
    </w:p>
    <w:p w14:paraId="5A00A1AE" w14:textId="5C0FA8CE" w:rsidR="000B75D4" w:rsidRPr="00310B54" w:rsidRDefault="009A4F71" w:rsidP="000725F3">
      <w:pPr>
        <w:pStyle w:val="ListParagraph"/>
        <w:numPr>
          <w:ilvl w:val="0"/>
          <w:numId w:val="8"/>
        </w:numPr>
        <w:spacing w:after="60" w:line="240" w:lineRule="auto"/>
        <w:rPr>
          <w:rFonts w:eastAsia="Arial"/>
        </w:rPr>
      </w:pPr>
      <w:hyperlink r:id="rId10" w:history="1">
        <w:r w:rsidR="000725F3" w:rsidRPr="00310B54">
          <w:rPr>
            <w:rStyle w:val="Hyperlink"/>
          </w:rPr>
          <w:t>Glossary</w:t>
        </w:r>
      </w:hyperlink>
    </w:p>
    <w:p w14:paraId="66E660A2" w14:textId="77777777" w:rsidR="00F50AAE" w:rsidRPr="00CC675F" w:rsidRDefault="00F50AAE" w:rsidP="00F50AAE">
      <w:pPr>
        <w:pStyle w:val="ListParagraph"/>
        <w:numPr>
          <w:ilvl w:val="0"/>
          <w:numId w:val="8"/>
        </w:numPr>
        <w:spacing w:after="60" w:line="240" w:lineRule="auto"/>
        <w:rPr>
          <w:rFonts w:eastAsia="Arial"/>
        </w:rPr>
      </w:pPr>
      <w:r w:rsidRPr="000725F3">
        <w:t>Shifts</w:t>
      </w:r>
      <w:r>
        <w:t xml:space="preserve"> represented in the 2018 science Idaho content standards relative to previous versions: </w:t>
      </w:r>
    </w:p>
    <w:p w14:paraId="4AA39DEC" w14:textId="0CFAD695" w:rsidR="00CC675F" w:rsidRPr="0081685B" w:rsidRDefault="00CC675F" w:rsidP="00CC675F">
      <w:pPr>
        <w:pStyle w:val="ListParagraph"/>
        <w:numPr>
          <w:ilvl w:val="1"/>
          <w:numId w:val="8"/>
        </w:numPr>
        <w:spacing w:after="60" w:line="240" w:lineRule="auto"/>
        <w:rPr>
          <w:rFonts w:eastAsia="Arial"/>
        </w:rPr>
      </w:pPr>
      <w:r w:rsidRPr="0081685B">
        <w:t xml:space="preserve">Science and Engineering Practices and Crosscutting Concepts are integrated throughout the Performance Standards (K-12) and are the </w:t>
      </w:r>
      <w:r w:rsidRPr="0081685B">
        <w:rPr>
          <w:i/>
        </w:rPr>
        <w:t>driving force</w:t>
      </w:r>
      <w:r w:rsidRPr="0081685B">
        <w:t xml:space="preserve"> for instructional practices, not content domain.</w:t>
      </w:r>
    </w:p>
    <w:p w14:paraId="44D4AAFD" w14:textId="4038BF18" w:rsidR="00CC675F" w:rsidRPr="0081685B" w:rsidRDefault="00CC675F" w:rsidP="00CC675F">
      <w:pPr>
        <w:pStyle w:val="ListParagraph"/>
        <w:numPr>
          <w:ilvl w:val="1"/>
          <w:numId w:val="8"/>
        </w:numPr>
        <w:spacing w:after="60" w:line="240" w:lineRule="auto"/>
        <w:rPr>
          <w:rFonts w:eastAsia="Arial"/>
        </w:rPr>
      </w:pPr>
      <w:r w:rsidRPr="0081685B">
        <w:t>Fewer Performance Standards and Supporting Content topics allow deeper understanding and exploration.</w:t>
      </w:r>
    </w:p>
    <w:p w14:paraId="32D893A2" w14:textId="2326A37B" w:rsidR="00CC675F" w:rsidRPr="0081685B" w:rsidRDefault="00CC675F" w:rsidP="00CC675F">
      <w:pPr>
        <w:pStyle w:val="ListParagraph"/>
        <w:numPr>
          <w:ilvl w:val="1"/>
          <w:numId w:val="8"/>
        </w:numPr>
        <w:spacing w:after="60" w:line="240" w:lineRule="auto"/>
        <w:rPr>
          <w:rFonts w:eastAsia="Arial"/>
        </w:rPr>
      </w:pPr>
      <w:r w:rsidRPr="0081685B">
        <w:t>Phenomenon and project/problem based learning and instructional models best correlate with the Performance Standards and state assessment.</w:t>
      </w:r>
    </w:p>
    <w:p w14:paraId="612B75A8" w14:textId="2444F30E" w:rsidR="00EA1D08" w:rsidRPr="00310B54" w:rsidRDefault="00CC675F" w:rsidP="00310B54">
      <w:pPr>
        <w:pStyle w:val="ListParagraph"/>
        <w:numPr>
          <w:ilvl w:val="1"/>
          <w:numId w:val="8"/>
        </w:numPr>
        <w:spacing w:after="60" w:line="240" w:lineRule="auto"/>
        <w:rPr>
          <w:rFonts w:eastAsia="Arial"/>
        </w:rPr>
      </w:pPr>
      <w:r w:rsidRPr="0081685B">
        <w:t xml:space="preserve">In preparation </w:t>
      </w:r>
      <w:r w:rsidR="00BC7AF1" w:rsidRPr="0081685B">
        <w:t>for m</w:t>
      </w:r>
      <w:r w:rsidRPr="0081685B">
        <w:t xml:space="preserve">iddle </w:t>
      </w:r>
      <w:r w:rsidR="00BC7AF1" w:rsidRPr="0081685B">
        <w:t>school and high s</w:t>
      </w:r>
      <w:r w:rsidRPr="0081685B">
        <w:t xml:space="preserve">chool courses, specific content concepts are taught at specific grade levels, K-5. </w:t>
      </w:r>
    </w:p>
    <w:p w14:paraId="6B0E9F36" w14:textId="77777777" w:rsidR="00FD559D" w:rsidRDefault="00FD559D" w:rsidP="00FD559D">
      <w:pPr>
        <w:pStyle w:val="Heading2"/>
      </w:pPr>
      <w:r w:rsidRPr="00CE4769">
        <w:lastRenderedPageBreak/>
        <w:t>Category 1: Making Sense of Ph</w:t>
      </w:r>
      <w:r>
        <w:t>enomena and Designing Solutions to Problems</w:t>
      </w:r>
    </w:p>
    <w:p w14:paraId="2AFEC0BF" w14:textId="77777777" w:rsidR="00FD559D" w:rsidRPr="001E79C3" w:rsidRDefault="00FD559D" w:rsidP="00FD559D">
      <w:pPr>
        <w:pStyle w:val="Important"/>
        <w:rPr>
          <w:b/>
        </w:rPr>
      </w:pPr>
      <w:r>
        <w:rPr>
          <w:b/>
        </w:rPr>
        <w:t>Category 1</w:t>
      </w:r>
    </w:p>
    <w:p w14:paraId="0A35290B" w14:textId="77777777" w:rsidR="00FD559D" w:rsidRPr="003971CA" w:rsidRDefault="00FD559D" w:rsidP="00FD559D">
      <w:pPr>
        <w:pStyle w:val="Important"/>
        <w:spacing w:before="0" w:after="0"/>
      </w:pPr>
      <w:r>
        <w:t xml:space="preserve">This tool is to be used to collect evidence and make claims about how instructional materials provide opportunities for students to make sense of phenomena and design solutions to problems.  </w:t>
      </w:r>
    </w:p>
    <w:p w14:paraId="347453AD" w14:textId="77777777" w:rsidR="00FD559D" w:rsidRDefault="00FD559D" w:rsidP="00FD559D">
      <w:pPr>
        <w:pStyle w:val="Heading3"/>
      </w:pPr>
      <w:r>
        <w:t>Directions:</w:t>
      </w:r>
    </w:p>
    <w:p w14:paraId="6DBAF507" w14:textId="77777777" w:rsidR="00FD559D" w:rsidRDefault="00FD559D" w:rsidP="00FD559D">
      <w:pPr>
        <w:pStyle w:val="BodyText"/>
      </w:pPr>
      <w:r w:rsidRPr="001105F1">
        <w:t>Record evidence of where the category has clearly been incorporated into the materials and instances where it does not appear to have been incorporated. Check evidence that applies and provide page numbers, a brief description of the evidence, and an explanation of how it either supports or contradicts the claim</w:t>
      </w:r>
      <w:r>
        <w:rPr>
          <w:iCs/>
        </w:rPr>
        <w:t>.</w:t>
      </w:r>
    </w:p>
    <w:p w14:paraId="3856FDF0" w14:textId="77777777" w:rsidR="00FD559D" w:rsidRDefault="00FD559D" w:rsidP="00FD559D">
      <w:pPr>
        <w:pStyle w:val="Heading4"/>
        <w:spacing w:before="0"/>
      </w:pPr>
      <w:r>
        <w:t xml:space="preserve">Claim 1: </w:t>
      </w:r>
    </w:p>
    <w:p w14:paraId="7C58A558" w14:textId="77777777" w:rsidR="00FD559D" w:rsidRDefault="00FD559D" w:rsidP="00FD559D">
      <w:pPr>
        <w:pStyle w:val="BodyText"/>
      </w:pPr>
      <w:r>
        <w:t>From the student’s perspective, most learning experiences are focused on making sense of phenomena and designing solutions to problems.</w:t>
      </w:r>
    </w:p>
    <w:p w14:paraId="6FCC13E8" w14:textId="77777777" w:rsidR="00FD559D" w:rsidRDefault="00FD559D" w:rsidP="00FD559D">
      <w:pPr>
        <w:pStyle w:val="BodyText"/>
      </w:pPr>
    </w:p>
    <w:p w14:paraId="03249DB3" w14:textId="77777777" w:rsidR="00FD559D" w:rsidRDefault="00FD559D" w:rsidP="00FD559D">
      <w:pPr>
        <w:pStyle w:val="BodyText"/>
        <w:spacing w:after="240"/>
        <w:rPr>
          <w:b/>
        </w:rPr>
      </w:pPr>
      <w:r>
        <w:rPr>
          <w:b/>
        </w:rPr>
        <w:t>Evidence:</w:t>
      </w:r>
    </w:p>
    <w:p w14:paraId="2EC29D97" w14:textId="77777777" w:rsidR="00FD559D" w:rsidRDefault="00FD559D" w:rsidP="00FD559D">
      <w:pPr>
        <w:pStyle w:val="BodyText"/>
        <w:spacing w:after="240"/>
      </w:pPr>
      <w:sdt>
        <w:sdtPr>
          <w:id w:val="-235479693"/>
          <w14:checkbox>
            <w14:checked w14:val="0"/>
            <w14:checkedState w14:val="2612" w14:font="MS Gothic"/>
            <w14:uncheckedState w14:val="2610" w14:font="MS Gothic"/>
          </w14:checkbox>
        </w:sdtPr>
        <w:sdtContent>
          <w:r>
            <w:rPr>
              <w:rFonts w:ascii="MS Gothic" w:eastAsia="MS Gothic" w:hAnsi="MS Gothic" w:hint="eastAsia"/>
            </w:rPr>
            <w:t>☐</w:t>
          </w:r>
        </w:sdtContent>
      </w:sdt>
      <w:r>
        <w:t>Materials have m</w:t>
      </w:r>
      <w:r w:rsidRPr="0055209D">
        <w:t>eaningful and relevant phenomena or problems as the central component for learning experiences throughout the materials.</w:t>
      </w:r>
    </w:p>
    <w:p w14:paraId="7B248139" w14:textId="77777777" w:rsidR="00FD559D" w:rsidRPr="0055209D" w:rsidRDefault="00FD559D" w:rsidP="00FD559D">
      <w:pPr>
        <w:pStyle w:val="BodyText"/>
      </w:pPr>
      <w:sdt>
        <w:sdtPr>
          <w:id w:val="-104875481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209D">
        <w:t>Student</w:t>
      </w:r>
      <w:r>
        <w:t>s</w:t>
      </w:r>
      <w:r w:rsidRPr="0055209D">
        <w:t xml:space="preserve"> </w:t>
      </w:r>
      <w:r>
        <w:t xml:space="preserve">have </w:t>
      </w:r>
      <w:r w:rsidRPr="0055209D">
        <w:t>opportunities to use appropriate SEPs and CCCs to make sense of phenomena and/or to design solutions.</w:t>
      </w:r>
    </w:p>
    <w:p w14:paraId="427E509B" w14:textId="77777777" w:rsidR="00FD559D" w:rsidRDefault="00FD559D" w:rsidP="00FD559D">
      <w:pPr>
        <w:pStyle w:val="Heading5"/>
      </w:pPr>
    </w:p>
    <w:p w14:paraId="02E72F8A" w14:textId="77777777" w:rsidR="00FD559D" w:rsidRDefault="00FD559D" w:rsidP="00FD559D">
      <w:pPr>
        <w:pStyle w:val="Success"/>
      </w:pPr>
      <w:r w:rsidRPr="009C504A">
        <w:rPr>
          <w:b/>
        </w:rPr>
        <w:t>Explain Evidence</w:t>
      </w:r>
      <w:r>
        <w:t xml:space="preserve"> using page numbers, brief descriptions, and additional information:  </w:t>
      </w:r>
    </w:p>
    <w:p w14:paraId="5BBB8956" w14:textId="77777777" w:rsidR="00644747" w:rsidRDefault="00644747">
      <w:pPr>
        <w:rPr>
          <w:rFonts w:eastAsiaTheme="majorEastAsia" w:cstheme="majorBidi"/>
          <w:iCs/>
          <w:color w:val="2B63AC" w:themeColor="background2" w:themeShade="80"/>
        </w:rPr>
      </w:pPr>
      <w:r>
        <w:br w:type="page"/>
      </w:r>
    </w:p>
    <w:p w14:paraId="009992A5" w14:textId="286F9533" w:rsidR="00644747" w:rsidRDefault="00644747" w:rsidP="00644747">
      <w:pPr>
        <w:pStyle w:val="Heading4"/>
      </w:pPr>
      <w:r>
        <w:lastRenderedPageBreak/>
        <w:t>Claim 2:</w:t>
      </w:r>
    </w:p>
    <w:p w14:paraId="1E9B63A3" w14:textId="77777777" w:rsidR="00644747" w:rsidRDefault="00644747" w:rsidP="00644747">
      <w:pPr>
        <w:pStyle w:val="BodyText"/>
      </w:pPr>
      <w:r>
        <w:t>Guidance is provided to teachers to support students in making sense of phenomena and designing solutions to problems.</w:t>
      </w:r>
    </w:p>
    <w:p w14:paraId="4A4A37B0" w14:textId="77777777" w:rsidR="00644747" w:rsidRDefault="00644747" w:rsidP="00644747">
      <w:pPr>
        <w:pStyle w:val="BodyText"/>
        <w:rPr>
          <w:b/>
        </w:rPr>
      </w:pPr>
    </w:p>
    <w:p w14:paraId="1C472741" w14:textId="77777777" w:rsidR="00644747" w:rsidRDefault="00644747" w:rsidP="00644747">
      <w:pPr>
        <w:pStyle w:val="BodyText"/>
        <w:spacing w:after="240"/>
        <w:rPr>
          <w:b/>
        </w:rPr>
      </w:pPr>
      <w:r w:rsidRPr="00CE4769">
        <w:rPr>
          <w:b/>
        </w:rPr>
        <w:t xml:space="preserve">Evidence: </w:t>
      </w:r>
    </w:p>
    <w:p w14:paraId="70B9AF58" w14:textId="77777777" w:rsidR="00644747" w:rsidRPr="009C504A" w:rsidRDefault="00644747" w:rsidP="00644747">
      <w:pPr>
        <w:pStyle w:val="BodyText"/>
        <w:spacing w:after="240"/>
      </w:pPr>
      <w:sdt>
        <w:sdtPr>
          <w:id w:val="-1626460147"/>
          <w14:checkbox>
            <w14:checked w14:val="0"/>
            <w14:checkedState w14:val="2612" w14:font="MS Gothic"/>
            <w14:uncheckedState w14:val="2610" w14:font="MS Gothic"/>
          </w14:checkbox>
        </w:sdtPr>
        <w:sdtContent>
          <w:r>
            <w:rPr>
              <w:rFonts w:ascii="MS Gothic" w:eastAsia="MS Gothic" w:hAnsi="MS Gothic" w:hint="eastAsia"/>
            </w:rPr>
            <w:t>☐</w:t>
          </w:r>
        </w:sdtContent>
      </w:sdt>
      <w:r w:rsidRPr="009C504A">
        <w:t>One phenomena/problem or a series of related phenomena/problem drive instruction and help maintain a focus for all the lessons in a sequence.</w:t>
      </w:r>
    </w:p>
    <w:p w14:paraId="1E88AECB" w14:textId="77777777" w:rsidR="00644747" w:rsidRPr="009C504A" w:rsidRDefault="00644747" w:rsidP="00644747">
      <w:pPr>
        <w:pStyle w:val="BodyText"/>
        <w:spacing w:after="240"/>
      </w:pPr>
      <w:sdt>
        <w:sdtPr>
          <w:id w:val="-965660410"/>
          <w14:checkbox>
            <w14:checked w14:val="0"/>
            <w14:checkedState w14:val="2612" w14:font="MS Gothic"/>
            <w14:uncheckedState w14:val="2610" w14:font="MS Gothic"/>
          </w14:checkbox>
        </w:sdtPr>
        <w:sdtContent>
          <w:r>
            <w:rPr>
              <w:rFonts w:ascii="MS Gothic" w:eastAsia="MS Gothic" w:hAnsi="MS Gothic" w:hint="eastAsia"/>
            </w:rPr>
            <w:t>☐</w:t>
          </w:r>
        </w:sdtContent>
      </w:sdt>
      <w:r w:rsidRPr="009C504A">
        <w:t>Guidance is provided to the teacher for how each of the lessons supports students in explaining the phenomena or solving the problem</w:t>
      </w:r>
      <w:r>
        <w:t>.</w:t>
      </w:r>
    </w:p>
    <w:p w14:paraId="7CA663E8" w14:textId="77777777" w:rsidR="00644747" w:rsidRPr="009C504A" w:rsidRDefault="00644747" w:rsidP="00644747">
      <w:pPr>
        <w:pStyle w:val="BodyText"/>
      </w:pPr>
      <w:sdt>
        <w:sdtPr>
          <w:id w:val="-123543677"/>
          <w14:checkbox>
            <w14:checked w14:val="0"/>
            <w14:checkedState w14:val="2612" w14:font="MS Gothic"/>
            <w14:uncheckedState w14:val="2610" w14:font="MS Gothic"/>
          </w14:checkbox>
        </w:sdtPr>
        <w:sdtContent>
          <w:r>
            <w:rPr>
              <w:rFonts w:ascii="MS Gothic" w:eastAsia="MS Gothic" w:hAnsi="MS Gothic" w:hint="eastAsia"/>
            </w:rPr>
            <w:t>☐</w:t>
          </w:r>
        </w:sdtContent>
      </w:sdt>
      <w:r w:rsidRPr="009C504A">
        <w:t>Teaching strategies are provided to use student sense-making and solution-designing as a mechanism for making their three-dimensional learning visible</w:t>
      </w:r>
      <w:r>
        <w:t>.</w:t>
      </w:r>
    </w:p>
    <w:p w14:paraId="1653A409" w14:textId="77777777" w:rsidR="00644747" w:rsidRPr="009C504A" w:rsidRDefault="00644747" w:rsidP="00644747">
      <w:pPr>
        <w:rPr>
          <w:lang w:eastAsia="en-US"/>
        </w:rPr>
      </w:pPr>
    </w:p>
    <w:p w14:paraId="21C89E5A" w14:textId="77777777" w:rsidR="00644747" w:rsidRDefault="00644747" w:rsidP="00644747">
      <w:pPr>
        <w:pStyle w:val="Success"/>
      </w:pPr>
      <w:r w:rsidRPr="009C504A">
        <w:rPr>
          <w:b/>
        </w:rPr>
        <w:t>Explain Evidence</w:t>
      </w:r>
      <w:r>
        <w:t xml:space="preserve"> using page numbers, brief descriptions, and additional information:  </w:t>
      </w:r>
    </w:p>
    <w:p w14:paraId="2DA63607" w14:textId="77777777" w:rsidR="00644747" w:rsidRDefault="00644747">
      <w:pPr>
        <w:rPr>
          <w:bCs/>
          <w:color w:val="2B63AC" w:themeColor="background2" w:themeShade="80"/>
          <w:sz w:val="28"/>
          <w:szCs w:val="24"/>
        </w:rPr>
      </w:pPr>
      <w:r>
        <w:br w:type="page"/>
      </w:r>
    </w:p>
    <w:p w14:paraId="4E23FE48" w14:textId="5F67D6BF" w:rsidR="00C01D6B" w:rsidRDefault="00F50AAE" w:rsidP="00172766">
      <w:pPr>
        <w:pStyle w:val="Heading2"/>
      </w:pPr>
      <w:r>
        <w:lastRenderedPageBreak/>
        <w:t>Content Domains</w:t>
      </w:r>
    </w:p>
    <w:p w14:paraId="03249B47" w14:textId="01098945" w:rsidR="00172766" w:rsidRPr="00172766" w:rsidRDefault="00172766" w:rsidP="00172766">
      <w:pPr>
        <w:pStyle w:val="Heading3"/>
      </w:pPr>
      <w:r>
        <w:t>PS: Physical Science</w:t>
      </w:r>
    </w:p>
    <w:tbl>
      <w:tblPr>
        <w:tblStyle w:val="TableGrid"/>
        <w:tblW w:w="9688" w:type="dxa"/>
        <w:tblLook w:val="04A0" w:firstRow="1" w:lastRow="0" w:firstColumn="1" w:lastColumn="0" w:noHBand="0" w:noVBand="1"/>
        <w:tblCaption w:val="Physical Science Table"/>
      </w:tblPr>
      <w:tblGrid>
        <w:gridCol w:w="3145"/>
        <w:gridCol w:w="6543"/>
      </w:tblGrid>
      <w:tr w:rsidR="00310B54" w14:paraId="56483B3B" w14:textId="77777777" w:rsidTr="001A0BD5">
        <w:trPr>
          <w:trHeight w:val="1678"/>
          <w:tblHeader/>
        </w:trPr>
        <w:tc>
          <w:tcPr>
            <w:tcW w:w="3145" w:type="dxa"/>
            <w:shd w:val="clear" w:color="auto" w:fill="BFD4EF" w:themeFill="text2" w:themeFillTint="33"/>
          </w:tcPr>
          <w:p w14:paraId="61CCC5E5" w14:textId="3E4404B3" w:rsidR="00310B54" w:rsidRPr="00172766" w:rsidRDefault="00310B54" w:rsidP="00006EE0">
            <w:pPr>
              <w:rPr>
                <w:b/>
              </w:rPr>
            </w:pPr>
            <w:r>
              <w:rPr>
                <w:b/>
              </w:rPr>
              <w:t>Content Topic</w:t>
            </w:r>
          </w:p>
        </w:tc>
        <w:tc>
          <w:tcPr>
            <w:tcW w:w="6543" w:type="dxa"/>
            <w:shd w:val="clear" w:color="auto" w:fill="BFD4EF" w:themeFill="text2" w:themeFillTint="33"/>
          </w:tcPr>
          <w:p w14:paraId="07D0BA9C" w14:textId="0BBF4808" w:rsidR="00310B54" w:rsidRPr="00172766" w:rsidRDefault="00310B54" w:rsidP="00006EE0">
            <w:pPr>
              <w:rPr>
                <w:b/>
              </w:rPr>
            </w:pPr>
            <w:r w:rsidRPr="00006EE0">
              <w:rPr>
                <w:rFonts w:eastAsia="Arial" w:cs="Times New Roman"/>
                <w:b/>
                <w:color w:val="3B3B3B"/>
              </w:rPr>
              <w:t xml:space="preserve">Justification: </w:t>
            </w:r>
            <w:r w:rsidRPr="00006EE0">
              <w:rPr>
                <w:rFonts w:eastAsia="Arial" w:cs="Times New Roman"/>
                <w:color w:val="3B3B3B"/>
              </w:rPr>
              <w:t>Provide examples from materials as evidence to support each response for this section. Provide descriptions, not just page numbers.</w:t>
            </w:r>
          </w:p>
        </w:tc>
      </w:tr>
      <w:tr w:rsidR="00310B54" w14:paraId="7C32427F" w14:textId="77777777" w:rsidTr="00310B54">
        <w:trPr>
          <w:trHeight w:val="260"/>
        </w:trPr>
        <w:tc>
          <w:tcPr>
            <w:tcW w:w="3145" w:type="dxa"/>
          </w:tcPr>
          <w:p w14:paraId="2C15340E" w14:textId="3427F41C" w:rsidR="00310B54" w:rsidRDefault="00310B54" w:rsidP="00172766">
            <w:r>
              <w:t>Matter &amp; Its Interactions</w:t>
            </w:r>
          </w:p>
        </w:tc>
        <w:tc>
          <w:tcPr>
            <w:tcW w:w="6543" w:type="dxa"/>
          </w:tcPr>
          <w:p w14:paraId="447ACCF6" w14:textId="0FC2E20F" w:rsidR="00310B54" w:rsidRDefault="00310B54" w:rsidP="00172766"/>
        </w:tc>
      </w:tr>
      <w:tr w:rsidR="00310B54" w14:paraId="2C122ABD" w14:textId="77777777" w:rsidTr="00310B54">
        <w:trPr>
          <w:trHeight w:val="559"/>
        </w:trPr>
        <w:tc>
          <w:tcPr>
            <w:tcW w:w="3145" w:type="dxa"/>
          </w:tcPr>
          <w:p w14:paraId="2F2DEB43" w14:textId="12A16AC9" w:rsidR="00310B54" w:rsidRDefault="00310B54" w:rsidP="00172766">
            <w:r>
              <w:t>Motion &amp; Stability: Forces &amp; Interactions</w:t>
            </w:r>
          </w:p>
        </w:tc>
        <w:tc>
          <w:tcPr>
            <w:tcW w:w="6543" w:type="dxa"/>
          </w:tcPr>
          <w:p w14:paraId="0FA73D30" w14:textId="77777777" w:rsidR="00310B54" w:rsidRDefault="00310B54" w:rsidP="00172766"/>
        </w:tc>
      </w:tr>
      <w:tr w:rsidR="00310B54" w14:paraId="3227EB88" w14:textId="77777777" w:rsidTr="00310B54">
        <w:trPr>
          <w:trHeight w:val="279"/>
        </w:trPr>
        <w:tc>
          <w:tcPr>
            <w:tcW w:w="3145" w:type="dxa"/>
          </w:tcPr>
          <w:p w14:paraId="4FFE6B47" w14:textId="45D243D7" w:rsidR="00310B54" w:rsidRDefault="00310B54" w:rsidP="00172766">
            <w:r>
              <w:t>Energy</w:t>
            </w:r>
          </w:p>
        </w:tc>
        <w:tc>
          <w:tcPr>
            <w:tcW w:w="6543" w:type="dxa"/>
          </w:tcPr>
          <w:p w14:paraId="6E665BBB" w14:textId="77777777" w:rsidR="00310B54" w:rsidRDefault="00310B54" w:rsidP="00172766"/>
        </w:tc>
      </w:tr>
      <w:tr w:rsidR="00310B54" w14:paraId="1F8860F4" w14:textId="77777777" w:rsidTr="00310B54">
        <w:trPr>
          <w:trHeight w:val="260"/>
        </w:trPr>
        <w:tc>
          <w:tcPr>
            <w:tcW w:w="3145" w:type="dxa"/>
          </w:tcPr>
          <w:p w14:paraId="40839813" w14:textId="2D36F4ED" w:rsidR="00310B54" w:rsidRDefault="00310B54" w:rsidP="00172766">
            <w:r>
              <w:t>Waves</w:t>
            </w:r>
          </w:p>
        </w:tc>
        <w:tc>
          <w:tcPr>
            <w:tcW w:w="6543" w:type="dxa"/>
          </w:tcPr>
          <w:p w14:paraId="136DD850" w14:textId="77777777" w:rsidR="00310B54" w:rsidRDefault="00310B54" w:rsidP="00172766"/>
        </w:tc>
      </w:tr>
    </w:tbl>
    <w:p w14:paraId="6F444C75" w14:textId="4241B6D8" w:rsidR="00172766" w:rsidRDefault="00172766" w:rsidP="00172766">
      <w:pPr>
        <w:pStyle w:val="Heading3"/>
      </w:pPr>
      <w:r>
        <w:t>LS: Life Science</w:t>
      </w:r>
    </w:p>
    <w:tbl>
      <w:tblPr>
        <w:tblStyle w:val="TableGrid"/>
        <w:tblW w:w="9707" w:type="dxa"/>
        <w:tblLook w:val="04A0" w:firstRow="1" w:lastRow="0" w:firstColumn="1" w:lastColumn="0" w:noHBand="0" w:noVBand="1"/>
        <w:tblCaption w:val="Life Science table"/>
      </w:tblPr>
      <w:tblGrid>
        <w:gridCol w:w="3145"/>
        <w:gridCol w:w="6562"/>
      </w:tblGrid>
      <w:tr w:rsidR="00310B54" w14:paraId="1D5D0368" w14:textId="77777777" w:rsidTr="001A0BD5">
        <w:trPr>
          <w:trHeight w:val="1668"/>
          <w:tblHeader/>
        </w:trPr>
        <w:tc>
          <w:tcPr>
            <w:tcW w:w="3145" w:type="dxa"/>
            <w:shd w:val="clear" w:color="auto" w:fill="BFD4EF" w:themeFill="text2" w:themeFillTint="33"/>
          </w:tcPr>
          <w:p w14:paraId="5D94CE16" w14:textId="54D3F969" w:rsidR="00310B54" w:rsidRPr="00172766" w:rsidRDefault="00310B54" w:rsidP="00F50AAE">
            <w:pPr>
              <w:rPr>
                <w:b/>
              </w:rPr>
            </w:pPr>
            <w:r w:rsidRPr="00F50AAE">
              <w:rPr>
                <w:b/>
              </w:rPr>
              <w:t>Co</w:t>
            </w:r>
            <w:r>
              <w:rPr>
                <w:b/>
              </w:rPr>
              <w:t>ntent Topic</w:t>
            </w:r>
          </w:p>
        </w:tc>
        <w:tc>
          <w:tcPr>
            <w:tcW w:w="6562" w:type="dxa"/>
            <w:shd w:val="clear" w:color="auto" w:fill="BFD4EF" w:themeFill="text2" w:themeFillTint="33"/>
          </w:tcPr>
          <w:p w14:paraId="30B30CC4" w14:textId="206BE852" w:rsidR="00310B54" w:rsidRPr="00172766" w:rsidRDefault="00310B54" w:rsidP="00006EE0">
            <w:pPr>
              <w:rPr>
                <w:b/>
              </w:rPr>
            </w:pPr>
            <w:r w:rsidRPr="00006EE0">
              <w:rPr>
                <w:rFonts w:eastAsia="Arial" w:cs="Times New Roman"/>
                <w:b/>
                <w:color w:val="3B3B3B"/>
              </w:rPr>
              <w:t xml:space="preserve">Justification: </w:t>
            </w:r>
            <w:r w:rsidRPr="00006EE0">
              <w:rPr>
                <w:rFonts w:eastAsia="Arial" w:cs="Times New Roman"/>
                <w:color w:val="3B3B3B"/>
              </w:rPr>
              <w:t>Provide examples from materials as evidence to support each response for this section. Provide descriptions, not just page numbers.</w:t>
            </w:r>
          </w:p>
        </w:tc>
      </w:tr>
      <w:tr w:rsidR="00310B54" w14:paraId="13E552F5" w14:textId="77777777" w:rsidTr="00310B54">
        <w:trPr>
          <w:trHeight w:val="537"/>
        </w:trPr>
        <w:tc>
          <w:tcPr>
            <w:tcW w:w="3145" w:type="dxa"/>
          </w:tcPr>
          <w:p w14:paraId="14585C97" w14:textId="0B249FB9" w:rsidR="00310B54" w:rsidRDefault="00310B54" w:rsidP="00027607">
            <w:r>
              <w:t>Molecules to Organisms: Structure &amp; Processes</w:t>
            </w:r>
          </w:p>
        </w:tc>
        <w:tc>
          <w:tcPr>
            <w:tcW w:w="6562" w:type="dxa"/>
          </w:tcPr>
          <w:p w14:paraId="1CE4BBFD" w14:textId="77777777" w:rsidR="00310B54" w:rsidRDefault="00310B54" w:rsidP="00027607"/>
        </w:tc>
      </w:tr>
      <w:tr w:rsidR="00310B54" w14:paraId="1FE45797" w14:textId="77777777" w:rsidTr="00310B54">
        <w:trPr>
          <w:trHeight w:val="556"/>
        </w:trPr>
        <w:tc>
          <w:tcPr>
            <w:tcW w:w="3145" w:type="dxa"/>
          </w:tcPr>
          <w:p w14:paraId="5FAC3980" w14:textId="1B3F93A6" w:rsidR="00310B54" w:rsidRDefault="00310B54" w:rsidP="00027607">
            <w:r>
              <w:t>Ecosystems: Interactions, Energy, &amp; Dynamics</w:t>
            </w:r>
          </w:p>
        </w:tc>
        <w:tc>
          <w:tcPr>
            <w:tcW w:w="6562" w:type="dxa"/>
          </w:tcPr>
          <w:p w14:paraId="6D26BBB0" w14:textId="77777777" w:rsidR="00310B54" w:rsidRDefault="00310B54" w:rsidP="00027607"/>
        </w:tc>
      </w:tr>
      <w:tr w:rsidR="00310B54" w14:paraId="2B4DAEC7" w14:textId="77777777" w:rsidTr="00310B54">
        <w:trPr>
          <w:trHeight w:val="556"/>
        </w:trPr>
        <w:tc>
          <w:tcPr>
            <w:tcW w:w="3145" w:type="dxa"/>
          </w:tcPr>
          <w:p w14:paraId="160101D8" w14:textId="418F3AB5" w:rsidR="00310B54" w:rsidRDefault="00310B54" w:rsidP="00027607">
            <w:r>
              <w:t>Heredity: Inheritance &amp; Variation of Traits</w:t>
            </w:r>
          </w:p>
        </w:tc>
        <w:tc>
          <w:tcPr>
            <w:tcW w:w="6562" w:type="dxa"/>
          </w:tcPr>
          <w:p w14:paraId="3FB0789C" w14:textId="77777777" w:rsidR="00310B54" w:rsidRDefault="00310B54" w:rsidP="00027607"/>
        </w:tc>
      </w:tr>
      <w:tr w:rsidR="00310B54" w14:paraId="45F9F249" w14:textId="77777777" w:rsidTr="00310B54">
        <w:trPr>
          <w:trHeight w:val="537"/>
        </w:trPr>
        <w:tc>
          <w:tcPr>
            <w:tcW w:w="3145" w:type="dxa"/>
          </w:tcPr>
          <w:p w14:paraId="5E36E0A2" w14:textId="00919DC7" w:rsidR="00310B54" w:rsidRDefault="00310B54" w:rsidP="00027607">
            <w:r>
              <w:t>Biological Adaptation: Unity &amp; Diversity</w:t>
            </w:r>
          </w:p>
        </w:tc>
        <w:tc>
          <w:tcPr>
            <w:tcW w:w="6562" w:type="dxa"/>
          </w:tcPr>
          <w:p w14:paraId="7A54869B" w14:textId="77777777" w:rsidR="00310B54" w:rsidRDefault="00310B54" w:rsidP="00027607"/>
        </w:tc>
      </w:tr>
    </w:tbl>
    <w:p w14:paraId="6E105794" w14:textId="4F45780B" w:rsidR="00172766" w:rsidRDefault="00172766" w:rsidP="00172766">
      <w:pPr>
        <w:pStyle w:val="Heading3"/>
      </w:pPr>
      <w:r>
        <w:t>ESS: Earth and Space Science</w:t>
      </w:r>
    </w:p>
    <w:tbl>
      <w:tblPr>
        <w:tblStyle w:val="TableGrid"/>
        <w:tblW w:w="9727" w:type="dxa"/>
        <w:tblLook w:val="04A0" w:firstRow="1" w:lastRow="0" w:firstColumn="1" w:lastColumn="0" w:noHBand="0" w:noVBand="1"/>
        <w:tblCaption w:val="Earth and space science table"/>
      </w:tblPr>
      <w:tblGrid>
        <w:gridCol w:w="3145"/>
        <w:gridCol w:w="6582"/>
      </w:tblGrid>
      <w:tr w:rsidR="00310B54" w14:paraId="0E8A18EA" w14:textId="77777777" w:rsidTr="001A0BD5">
        <w:trPr>
          <w:trHeight w:val="1674"/>
          <w:tblHeader/>
        </w:trPr>
        <w:tc>
          <w:tcPr>
            <w:tcW w:w="3145" w:type="dxa"/>
            <w:shd w:val="clear" w:color="auto" w:fill="BFD4EF" w:themeFill="text2" w:themeFillTint="33"/>
          </w:tcPr>
          <w:p w14:paraId="1967DD6A" w14:textId="36EBEB81" w:rsidR="00310B54" w:rsidRPr="00172766" w:rsidRDefault="00310B54" w:rsidP="00006EE0">
            <w:pPr>
              <w:rPr>
                <w:b/>
              </w:rPr>
            </w:pPr>
            <w:r>
              <w:rPr>
                <w:b/>
              </w:rPr>
              <w:t>Content Topic</w:t>
            </w:r>
          </w:p>
        </w:tc>
        <w:tc>
          <w:tcPr>
            <w:tcW w:w="6582" w:type="dxa"/>
            <w:shd w:val="clear" w:color="auto" w:fill="BFD4EF" w:themeFill="text2" w:themeFillTint="33"/>
          </w:tcPr>
          <w:p w14:paraId="40A5EB32" w14:textId="53AA4BA8" w:rsidR="00310B54" w:rsidRPr="00172766" w:rsidRDefault="00310B54" w:rsidP="00006EE0">
            <w:pPr>
              <w:rPr>
                <w:b/>
              </w:rPr>
            </w:pPr>
            <w:r w:rsidRPr="00006EE0">
              <w:rPr>
                <w:rFonts w:eastAsia="Arial" w:cs="Times New Roman"/>
                <w:b/>
                <w:color w:val="3B3B3B"/>
              </w:rPr>
              <w:t xml:space="preserve">Justification: </w:t>
            </w:r>
            <w:r w:rsidRPr="00006EE0">
              <w:rPr>
                <w:rFonts w:eastAsia="Arial" w:cs="Times New Roman"/>
                <w:color w:val="3B3B3B"/>
              </w:rPr>
              <w:t>Provide examples from materials as evidence to support each response for this section. Provide descriptions, not just page numbers.</w:t>
            </w:r>
          </w:p>
        </w:tc>
      </w:tr>
      <w:tr w:rsidR="00310B54" w14:paraId="4854E808" w14:textId="77777777" w:rsidTr="00310B54">
        <w:trPr>
          <w:trHeight w:val="260"/>
        </w:trPr>
        <w:tc>
          <w:tcPr>
            <w:tcW w:w="3145" w:type="dxa"/>
          </w:tcPr>
          <w:p w14:paraId="62EA8792" w14:textId="481D7D02" w:rsidR="00310B54" w:rsidRDefault="00310B54" w:rsidP="00027607">
            <w:r>
              <w:t>Earth’s Place in Universe</w:t>
            </w:r>
          </w:p>
        </w:tc>
        <w:tc>
          <w:tcPr>
            <w:tcW w:w="6582" w:type="dxa"/>
          </w:tcPr>
          <w:p w14:paraId="5A5FDF94" w14:textId="77777777" w:rsidR="00310B54" w:rsidRDefault="00310B54" w:rsidP="00027607"/>
        </w:tc>
      </w:tr>
      <w:tr w:rsidR="00310B54" w14:paraId="52AC5FF0" w14:textId="77777777" w:rsidTr="00310B54">
        <w:trPr>
          <w:trHeight w:val="279"/>
        </w:trPr>
        <w:tc>
          <w:tcPr>
            <w:tcW w:w="3145" w:type="dxa"/>
          </w:tcPr>
          <w:p w14:paraId="7C56568A" w14:textId="37224D4B" w:rsidR="00310B54" w:rsidRDefault="00310B54" w:rsidP="00027607">
            <w:r>
              <w:t>Earth’s Systems</w:t>
            </w:r>
          </w:p>
        </w:tc>
        <w:tc>
          <w:tcPr>
            <w:tcW w:w="6582" w:type="dxa"/>
          </w:tcPr>
          <w:p w14:paraId="1742F1F5" w14:textId="77777777" w:rsidR="00310B54" w:rsidRDefault="00310B54" w:rsidP="00027607"/>
        </w:tc>
      </w:tr>
      <w:tr w:rsidR="00310B54" w14:paraId="48896E72" w14:textId="77777777" w:rsidTr="00310B54">
        <w:trPr>
          <w:trHeight w:val="260"/>
        </w:trPr>
        <w:tc>
          <w:tcPr>
            <w:tcW w:w="3145" w:type="dxa"/>
          </w:tcPr>
          <w:p w14:paraId="39E95C6B" w14:textId="3D76CAAE" w:rsidR="00310B54" w:rsidRDefault="00310B54" w:rsidP="00027607">
            <w:r>
              <w:t>Earth &amp; Human Activity</w:t>
            </w:r>
          </w:p>
        </w:tc>
        <w:tc>
          <w:tcPr>
            <w:tcW w:w="6582" w:type="dxa"/>
          </w:tcPr>
          <w:p w14:paraId="488B53BB" w14:textId="77777777" w:rsidR="00310B54" w:rsidRDefault="00310B54" w:rsidP="00027607"/>
        </w:tc>
      </w:tr>
    </w:tbl>
    <w:p w14:paraId="371B10F1" w14:textId="1B4F482B" w:rsidR="00172766" w:rsidRDefault="00172766" w:rsidP="00172766">
      <w:pPr>
        <w:pStyle w:val="Heading2"/>
      </w:pPr>
      <w:r>
        <w:lastRenderedPageBreak/>
        <w:t>Science and Engineering Practices</w:t>
      </w:r>
    </w:p>
    <w:tbl>
      <w:tblPr>
        <w:tblStyle w:val="TableGrid"/>
        <w:tblW w:w="9715" w:type="dxa"/>
        <w:tblLook w:val="04A0" w:firstRow="1" w:lastRow="0" w:firstColumn="1" w:lastColumn="0" w:noHBand="0" w:noVBand="1"/>
        <w:tblCaption w:val="science and engineering practices table"/>
      </w:tblPr>
      <w:tblGrid>
        <w:gridCol w:w="3116"/>
        <w:gridCol w:w="6599"/>
      </w:tblGrid>
      <w:tr w:rsidR="00310B54" w14:paraId="73EB45D4" w14:textId="77777777" w:rsidTr="001A0BD5">
        <w:trPr>
          <w:tblHeader/>
        </w:trPr>
        <w:tc>
          <w:tcPr>
            <w:tcW w:w="3116" w:type="dxa"/>
            <w:shd w:val="clear" w:color="auto" w:fill="BFD4EF" w:themeFill="text2" w:themeFillTint="33"/>
          </w:tcPr>
          <w:p w14:paraId="4E417B3E" w14:textId="1BBA39DA" w:rsidR="00310B54" w:rsidRPr="00172766" w:rsidRDefault="00310B54" w:rsidP="00006EE0">
            <w:pPr>
              <w:rPr>
                <w:b/>
              </w:rPr>
            </w:pPr>
            <w:r>
              <w:rPr>
                <w:b/>
              </w:rPr>
              <w:t>SEP</w:t>
            </w:r>
          </w:p>
        </w:tc>
        <w:tc>
          <w:tcPr>
            <w:tcW w:w="6599" w:type="dxa"/>
            <w:shd w:val="clear" w:color="auto" w:fill="BFD4EF" w:themeFill="text2" w:themeFillTint="33"/>
          </w:tcPr>
          <w:p w14:paraId="4121D0AA" w14:textId="3A00403C" w:rsidR="00310B54" w:rsidRPr="00172766" w:rsidRDefault="00310B54" w:rsidP="00006EE0">
            <w:pPr>
              <w:rPr>
                <w:b/>
              </w:rPr>
            </w:pPr>
            <w:r w:rsidRPr="00006EE0">
              <w:rPr>
                <w:b/>
              </w:rPr>
              <w:t>Justification:</w:t>
            </w:r>
            <w:r w:rsidRPr="00D57025">
              <w:t xml:space="preserve"> Provide examples from materials as evidence to support each response for this section. Provide descriptions, not just page numbers.</w:t>
            </w:r>
          </w:p>
        </w:tc>
      </w:tr>
      <w:tr w:rsidR="00310B54" w14:paraId="204236C5" w14:textId="77777777" w:rsidTr="00310B54">
        <w:tc>
          <w:tcPr>
            <w:tcW w:w="3116" w:type="dxa"/>
          </w:tcPr>
          <w:p w14:paraId="23E2BD1E" w14:textId="5A0DE33D" w:rsidR="00310B54" w:rsidRDefault="00310B54" w:rsidP="00172766">
            <w:r>
              <w:t>Asking Questions (science) &amp; Defining Problems (engineering)</w:t>
            </w:r>
          </w:p>
        </w:tc>
        <w:tc>
          <w:tcPr>
            <w:tcW w:w="6599" w:type="dxa"/>
          </w:tcPr>
          <w:p w14:paraId="4C7DFF57" w14:textId="77777777" w:rsidR="00310B54" w:rsidRDefault="00310B54" w:rsidP="00027607"/>
        </w:tc>
      </w:tr>
      <w:tr w:rsidR="00310B54" w14:paraId="2623BEC3" w14:textId="77777777" w:rsidTr="00310B54">
        <w:tc>
          <w:tcPr>
            <w:tcW w:w="3116" w:type="dxa"/>
          </w:tcPr>
          <w:p w14:paraId="273BE5CE" w14:textId="07B629DE" w:rsidR="00310B54" w:rsidRDefault="00310B54" w:rsidP="00172766">
            <w:r>
              <w:t>Develop &amp; Use Model</w:t>
            </w:r>
          </w:p>
        </w:tc>
        <w:tc>
          <w:tcPr>
            <w:tcW w:w="6599" w:type="dxa"/>
          </w:tcPr>
          <w:p w14:paraId="3FEBD931" w14:textId="77777777" w:rsidR="00310B54" w:rsidRDefault="00310B54" w:rsidP="00027607"/>
        </w:tc>
      </w:tr>
      <w:tr w:rsidR="00310B54" w14:paraId="14C5482A" w14:textId="77777777" w:rsidTr="00310B54">
        <w:tc>
          <w:tcPr>
            <w:tcW w:w="3116" w:type="dxa"/>
          </w:tcPr>
          <w:p w14:paraId="445A075F" w14:textId="5B447650" w:rsidR="00310B54" w:rsidRDefault="00310B54" w:rsidP="00172766">
            <w:r>
              <w:t>Plan &amp; Carry Out Investigations</w:t>
            </w:r>
          </w:p>
        </w:tc>
        <w:tc>
          <w:tcPr>
            <w:tcW w:w="6599" w:type="dxa"/>
          </w:tcPr>
          <w:p w14:paraId="4CD99AC2" w14:textId="77777777" w:rsidR="00310B54" w:rsidRDefault="00310B54" w:rsidP="00027607"/>
        </w:tc>
      </w:tr>
      <w:tr w:rsidR="00310B54" w14:paraId="3CCFBC63" w14:textId="77777777" w:rsidTr="00310B54">
        <w:tc>
          <w:tcPr>
            <w:tcW w:w="3116" w:type="dxa"/>
          </w:tcPr>
          <w:p w14:paraId="6F6E2083" w14:textId="32D97D8C" w:rsidR="00310B54" w:rsidRDefault="00310B54" w:rsidP="00027607">
            <w:r>
              <w:t>Analyze &amp; Interpret Data</w:t>
            </w:r>
          </w:p>
        </w:tc>
        <w:tc>
          <w:tcPr>
            <w:tcW w:w="6599" w:type="dxa"/>
          </w:tcPr>
          <w:p w14:paraId="6EE236B3" w14:textId="77777777" w:rsidR="00310B54" w:rsidRDefault="00310B54" w:rsidP="00027607"/>
        </w:tc>
      </w:tr>
      <w:tr w:rsidR="00310B54" w14:paraId="39C349C1" w14:textId="77777777" w:rsidTr="00310B54">
        <w:tc>
          <w:tcPr>
            <w:tcW w:w="3116" w:type="dxa"/>
          </w:tcPr>
          <w:p w14:paraId="3BF330DF" w14:textId="32480345" w:rsidR="00310B54" w:rsidRDefault="00310B54" w:rsidP="00027607">
            <w:r>
              <w:t>Mathematical Thinking</w:t>
            </w:r>
          </w:p>
        </w:tc>
        <w:tc>
          <w:tcPr>
            <w:tcW w:w="6599" w:type="dxa"/>
          </w:tcPr>
          <w:p w14:paraId="7BA6B3B9" w14:textId="77777777" w:rsidR="00310B54" w:rsidRDefault="00310B54" w:rsidP="00027607"/>
        </w:tc>
      </w:tr>
      <w:tr w:rsidR="00310B54" w14:paraId="0423477C" w14:textId="77777777" w:rsidTr="00310B54">
        <w:tc>
          <w:tcPr>
            <w:tcW w:w="3116" w:type="dxa"/>
          </w:tcPr>
          <w:p w14:paraId="2BE6F1A0" w14:textId="0C044EF4" w:rsidR="00310B54" w:rsidRDefault="00310B54" w:rsidP="00027607">
            <w:r>
              <w:t>Construct Explanation &amp; Design Solutions</w:t>
            </w:r>
          </w:p>
        </w:tc>
        <w:tc>
          <w:tcPr>
            <w:tcW w:w="6599" w:type="dxa"/>
          </w:tcPr>
          <w:p w14:paraId="55D06130" w14:textId="77777777" w:rsidR="00310B54" w:rsidRDefault="00310B54" w:rsidP="00027607"/>
        </w:tc>
      </w:tr>
      <w:tr w:rsidR="00310B54" w14:paraId="38072CBB" w14:textId="77777777" w:rsidTr="00310B54">
        <w:tc>
          <w:tcPr>
            <w:tcW w:w="3116" w:type="dxa"/>
          </w:tcPr>
          <w:p w14:paraId="5D96A0DA" w14:textId="202F8E2A" w:rsidR="00310B54" w:rsidRDefault="00310B54" w:rsidP="00027607">
            <w:r>
              <w:t xml:space="preserve">Engage </w:t>
            </w:r>
            <w:proofErr w:type="gramStart"/>
            <w:r>
              <w:t>In</w:t>
            </w:r>
            <w:proofErr w:type="gramEnd"/>
            <w:r>
              <w:t xml:space="preserve"> Argument</w:t>
            </w:r>
          </w:p>
        </w:tc>
        <w:tc>
          <w:tcPr>
            <w:tcW w:w="6599" w:type="dxa"/>
          </w:tcPr>
          <w:p w14:paraId="76A5B525" w14:textId="77777777" w:rsidR="00310B54" w:rsidRDefault="00310B54" w:rsidP="00027607"/>
        </w:tc>
      </w:tr>
      <w:tr w:rsidR="00310B54" w14:paraId="455846AC" w14:textId="77777777" w:rsidTr="00310B54">
        <w:tc>
          <w:tcPr>
            <w:tcW w:w="3116" w:type="dxa"/>
          </w:tcPr>
          <w:p w14:paraId="044C1925" w14:textId="73D5E1FB" w:rsidR="00310B54" w:rsidRDefault="00310B54" w:rsidP="00027607">
            <w:r>
              <w:t>Obtain, Evaluate, &amp; Communicate Information</w:t>
            </w:r>
          </w:p>
        </w:tc>
        <w:tc>
          <w:tcPr>
            <w:tcW w:w="6599" w:type="dxa"/>
          </w:tcPr>
          <w:p w14:paraId="766D6646" w14:textId="77777777" w:rsidR="00310B54" w:rsidRDefault="00310B54" w:rsidP="00027607"/>
        </w:tc>
      </w:tr>
    </w:tbl>
    <w:p w14:paraId="4B905CC2" w14:textId="6F852E72" w:rsidR="00172766" w:rsidRDefault="00172766" w:rsidP="00172766">
      <w:pPr>
        <w:pStyle w:val="Heading2"/>
      </w:pPr>
      <w:r>
        <w:t>Cross Cutting Concepts</w:t>
      </w:r>
    </w:p>
    <w:tbl>
      <w:tblPr>
        <w:tblStyle w:val="TableGrid"/>
        <w:tblW w:w="9715" w:type="dxa"/>
        <w:tblLook w:val="04A0" w:firstRow="1" w:lastRow="0" w:firstColumn="1" w:lastColumn="0" w:noHBand="0" w:noVBand="1"/>
        <w:tblCaption w:val="cross cutting concepts table"/>
      </w:tblPr>
      <w:tblGrid>
        <w:gridCol w:w="3116"/>
        <w:gridCol w:w="6599"/>
      </w:tblGrid>
      <w:tr w:rsidR="00310B54" w14:paraId="1E62911E" w14:textId="77777777" w:rsidTr="001A0BD5">
        <w:trPr>
          <w:tblHeader/>
        </w:trPr>
        <w:tc>
          <w:tcPr>
            <w:tcW w:w="3116" w:type="dxa"/>
            <w:shd w:val="clear" w:color="auto" w:fill="BFD4EF" w:themeFill="text2" w:themeFillTint="33"/>
          </w:tcPr>
          <w:p w14:paraId="0E347CF4" w14:textId="2B4C89D2" w:rsidR="00310B54" w:rsidRPr="00172766" w:rsidRDefault="00310B54" w:rsidP="00027607">
            <w:pPr>
              <w:rPr>
                <w:b/>
              </w:rPr>
            </w:pPr>
            <w:r>
              <w:rPr>
                <w:b/>
              </w:rPr>
              <w:t>CCC</w:t>
            </w:r>
          </w:p>
        </w:tc>
        <w:tc>
          <w:tcPr>
            <w:tcW w:w="6599" w:type="dxa"/>
            <w:shd w:val="clear" w:color="auto" w:fill="BFD4EF" w:themeFill="text2" w:themeFillTint="33"/>
          </w:tcPr>
          <w:p w14:paraId="0EAA5105" w14:textId="432E6EB9" w:rsidR="00310B54" w:rsidRPr="00006EE0" w:rsidRDefault="00310B54" w:rsidP="00027607">
            <w:pPr>
              <w:rPr>
                <w:b/>
              </w:rPr>
            </w:pPr>
            <w:r w:rsidRPr="00006EE0">
              <w:rPr>
                <w:rFonts w:eastAsia="Arial" w:cs="Times New Roman"/>
                <w:b/>
                <w:color w:val="3B3B3B"/>
              </w:rPr>
              <w:t xml:space="preserve">Justification: </w:t>
            </w:r>
            <w:r w:rsidRPr="00006EE0">
              <w:rPr>
                <w:rFonts w:eastAsia="Arial" w:cs="Times New Roman"/>
                <w:color w:val="3B3B3B"/>
              </w:rPr>
              <w:t>Provide examples from materials as evidence to support each response for this section. Provide descriptions, not just page numbers.</w:t>
            </w:r>
          </w:p>
        </w:tc>
      </w:tr>
      <w:tr w:rsidR="00310B54" w14:paraId="481C3D07" w14:textId="77777777" w:rsidTr="00310B54">
        <w:tc>
          <w:tcPr>
            <w:tcW w:w="3116" w:type="dxa"/>
          </w:tcPr>
          <w:p w14:paraId="4665FE9F" w14:textId="6EF2B307" w:rsidR="00310B54" w:rsidRDefault="00310B54" w:rsidP="00027607">
            <w:r>
              <w:t>Patterns</w:t>
            </w:r>
          </w:p>
        </w:tc>
        <w:tc>
          <w:tcPr>
            <w:tcW w:w="6599" w:type="dxa"/>
          </w:tcPr>
          <w:p w14:paraId="51E5E19E" w14:textId="77777777" w:rsidR="00310B54" w:rsidRDefault="00310B54" w:rsidP="00027607"/>
        </w:tc>
      </w:tr>
      <w:tr w:rsidR="00310B54" w14:paraId="680F1D7E" w14:textId="77777777" w:rsidTr="00310B54">
        <w:tc>
          <w:tcPr>
            <w:tcW w:w="3116" w:type="dxa"/>
          </w:tcPr>
          <w:p w14:paraId="7E5E1D04" w14:textId="4A2FE1BD" w:rsidR="00310B54" w:rsidRDefault="00310B54" w:rsidP="00027607">
            <w:r>
              <w:t>Cause &amp; Effect</w:t>
            </w:r>
          </w:p>
        </w:tc>
        <w:tc>
          <w:tcPr>
            <w:tcW w:w="6599" w:type="dxa"/>
          </w:tcPr>
          <w:p w14:paraId="7B8C1CBC" w14:textId="77777777" w:rsidR="00310B54" w:rsidRDefault="00310B54" w:rsidP="00027607"/>
        </w:tc>
      </w:tr>
      <w:tr w:rsidR="00310B54" w14:paraId="052C75D3" w14:textId="77777777" w:rsidTr="00310B54">
        <w:tc>
          <w:tcPr>
            <w:tcW w:w="3116" w:type="dxa"/>
          </w:tcPr>
          <w:p w14:paraId="26EB48BC" w14:textId="7775A5ED" w:rsidR="00310B54" w:rsidRDefault="00310B54" w:rsidP="00027607">
            <w:r>
              <w:t>Scale, Proportion, &amp; Quantity</w:t>
            </w:r>
          </w:p>
        </w:tc>
        <w:tc>
          <w:tcPr>
            <w:tcW w:w="6599" w:type="dxa"/>
          </w:tcPr>
          <w:p w14:paraId="2B522598" w14:textId="77777777" w:rsidR="00310B54" w:rsidRDefault="00310B54" w:rsidP="00027607"/>
        </w:tc>
      </w:tr>
      <w:tr w:rsidR="00310B54" w14:paraId="3947680E" w14:textId="77777777" w:rsidTr="00310B54">
        <w:tc>
          <w:tcPr>
            <w:tcW w:w="3116" w:type="dxa"/>
          </w:tcPr>
          <w:p w14:paraId="15B0C32C" w14:textId="25AD0B3F" w:rsidR="00310B54" w:rsidRDefault="00310B54" w:rsidP="00027607">
            <w:r>
              <w:t>Systems &amp; System Models</w:t>
            </w:r>
          </w:p>
        </w:tc>
        <w:tc>
          <w:tcPr>
            <w:tcW w:w="6599" w:type="dxa"/>
          </w:tcPr>
          <w:p w14:paraId="393C2635" w14:textId="77777777" w:rsidR="00310B54" w:rsidRDefault="00310B54" w:rsidP="00027607"/>
        </w:tc>
      </w:tr>
      <w:tr w:rsidR="00310B54" w14:paraId="180DCD7F" w14:textId="77777777" w:rsidTr="00310B54">
        <w:tc>
          <w:tcPr>
            <w:tcW w:w="3116" w:type="dxa"/>
          </w:tcPr>
          <w:p w14:paraId="036FC20C" w14:textId="215C4718" w:rsidR="00310B54" w:rsidRDefault="00310B54" w:rsidP="00027607">
            <w:r>
              <w:t>Energy &amp; Matter</w:t>
            </w:r>
          </w:p>
        </w:tc>
        <w:tc>
          <w:tcPr>
            <w:tcW w:w="6599" w:type="dxa"/>
          </w:tcPr>
          <w:p w14:paraId="7173FB7B" w14:textId="77777777" w:rsidR="00310B54" w:rsidRDefault="00310B54" w:rsidP="00027607"/>
        </w:tc>
      </w:tr>
      <w:tr w:rsidR="00310B54" w14:paraId="631AD18A" w14:textId="77777777" w:rsidTr="00310B54">
        <w:tc>
          <w:tcPr>
            <w:tcW w:w="3116" w:type="dxa"/>
          </w:tcPr>
          <w:p w14:paraId="6491313D" w14:textId="0F356AE9" w:rsidR="00310B54" w:rsidRDefault="00310B54" w:rsidP="00027607">
            <w:r>
              <w:t>Structure &amp; Function</w:t>
            </w:r>
          </w:p>
        </w:tc>
        <w:tc>
          <w:tcPr>
            <w:tcW w:w="6599" w:type="dxa"/>
          </w:tcPr>
          <w:p w14:paraId="311AE287" w14:textId="77777777" w:rsidR="00310B54" w:rsidRDefault="00310B54" w:rsidP="00027607"/>
        </w:tc>
      </w:tr>
      <w:tr w:rsidR="00310B54" w14:paraId="2E20DBF3" w14:textId="77777777" w:rsidTr="00310B54">
        <w:tc>
          <w:tcPr>
            <w:tcW w:w="3116" w:type="dxa"/>
          </w:tcPr>
          <w:p w14:paraId="16E59259" w14:textId="571547CA" w:rsidR="00310B54" w:rsidRDefault="00310B54" w:rsidP="00027607">
            <w:r>
              <w:t>Stability &amp; Change</w:t>
            </w:r>
          </w:p>
        </w:tc>
        <w:tc>
          <w:tcPr>
            <w:tcW w:w="6599" w:type="dxa"/>
          </w:tcPr>
          <w:p w14:paraId="002C1370" w14:textId="77777777" w:rsidR="00310B54" w:rsidRDefault="00310B54" w:rsidP="00027607"/>
        </w:tc>
      </w:tr>
    </w:tbl>
    <w:p w14:paraId="06CD2839" w14:textId="748C60E3" w:rsidR="00006EE0" w:rsidRDefault="00006EE0" w:rsidP="00006EE0">
      <w:pPr>
        <w:pStyle w:val="Heading2"/>
      </w:pPr>
      <w:r>
        <w:lastRenderedPageBreak/>
        <w:t>Indicators of Q</w:t>
      </w:r>
      <w:r w:rsidRPr="00647901">
        <w:t>uality Rubric</w:t>
      </w:r>
      <w:r>
        <w:t>:</w:t>
      </w:r>
      <w:r w:rsidRPr="00006EE0">
        <w:t xml:space="preserve"> </w:t>
      </w:r>
      <w:r>
        <w:t xml:space="preserve">Supporting Criteria </w:t>
      </w:r>
    </w:p>
    <w:p w14:paraId="75BFA3BD" w14:textId="77777777" w:rsidR="00310B54" w:rsidRPr="00BF18D3" w:rsidRDefault="00310B54" w:rsidP="00310B54">
      <w:pPr>
        <w:pStyle w:val="Heading3"/>
      </w:pPr>
      <w:r w:rsidRPr="00BF18D3">
        <w:t xml:space="preserve">Access and Equity: </w:t>
      </w:r>
    </w:p>
    <w:tbl>
      <w:tblPr>
        <w:tblStyle w:val="ProposalTable"/>
        <w:tblW w:w="5000" w:type="pct"/>
        <w:tblLook w:val="04A0" w:firstRow="1" w:lastRow="0" w:firstColumn="1" w:lastColumn="0" w:noHBand="0" w:noVBand="1"/>
        <w:tblDescription w:val="Table of accessibility standards"/>
      </w:tblPr>
      <w:tblGrid>
        <w:gridCol w:w="3441"/>
        <w:gridCol w:w="5909"/>
      </w:tblGrid>
      <w:tr w:rsidR="00310B54" w:rsidRPr="00BF18D3" w14:paraId="7D331878" w14:textId="77777777" w:rsidTr="00310B54">
        <w:trPr>
          <w:cnfStyle w:val="100000000000" w:firstRow="1" w:lastRow="0" w:firstColumn="0" w:lastColumn="0" w:oddVBand="0" w:evenVBand="0" w:oddHBand="0" w:evenHBand="0" w:firstRowFirstColumn="0" w:firstRowLastColumn="0" w:lastRowFirstColumn="0" w:lastRowLastColumn="0"/>
          <w:trHeight w:val="1114"/>
          <w:tblHeader/>
        </w:trPr>
        <w:tc>
          <w:tcPr>
            <w:tcW w:w="1840"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14:paraId="53F98870" w14:textId="77777777" w:rsidR="00310B54" w:rsidRPr="00BF18D3" w:rsidRDefault="00310B54" w:rsidP="00BF712A">
            <w:pPr>
              <w:spacing w:after="180" w:line="288" w:lineRule="auto"/>
              <w:rPr>
                <w:rFonts w:eastAsia="Arial" w:cs="Times New Roman"/>
                <w:color w:val="3B3B3B"/>
                <w:szCs w:val="24"/>
              </w:rPr>
            </w:pPr>
            <w:r w:rsidRPr="00BF18D3">
              <w:rPr>
                <w:rFonts w:eastAsia="Arial" w:cs="Times New Roman"/>
                <w:color w:val="3B3B3B"/>
                <w:szCs w:val="24"/>
              </w:rPr>
              <w:t>Standards</w:t>
            </w:r>
          </w:p>
        </w:tc>
        <w:tc>
          <w:tcPr>
            <w:tcW w:w="3160"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14:paraId="26F4176B" w14:textId="77777777" w:rsidR="00310B54" w:rsidRPr="00BF18D3" w:rsidRDefault="00310B54" w:rsidP="00BF712A">
            <w:pPr>
              <w:spacing w:after="180" w:line="288" w:lineRule="auto"/>
              <w:rPr>
                <w:rFonts w:eastAsia="Arial" w:cs="Times New Roman"/>
                <w:color w:val="3B3B3B"/>
                <w:szCs w:val="24"/>
              </w:rPr>
            </w:pPr>
            <w:r w:rsidRPr="00BF18D3">
              <w:rPr>
                <w:rFonts w:eastAsia="Arial" w:cs="Times New Roman"/>
                <w:color w:val="3B3B3B"/>
                <w:szCs w:val="24"/>
              </w:rPr>
              <w:t>Justification: Provide examples from materials as evidence to support each response for this section. Provide descriptions, not just page numbers.</w:t>
            </w:r>
          </w:p>
        </w:tc>
      </w:tr>
      <w:tr w:rsidR="00310B54" w:rsidRPr="00BF18D3" w14:paraId="4E40CB40" w14:textId="77777777" w:rsidTr="00BF712A">
        <w:trPr>
          <w:trHeight w:val="2870"/>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3EA111" w14:textId="77777777" w:rsidR="00310B54" w:rsidRPr="00BF18D3" w:rsidRDefault="00310B54" w:rsidP="00310B54">
            <w:pPr>
              <w:numPr>
                <w:ilvl w:val="0"/>
                <w:numId w:val="30"/>
              </w:numPr>
              <w:spacing w:after="0"/>
              <w:contextualSpacing/>
              <w:rPr>
                <w:rFonts w:cs="Times New Roman"/>
                <w:szCs w:val="24"/>
              </w:rPr>
            </w:pPr>
            <w:r w:rsidRPr="00BF18D3">
              <w:rPr>
                <w:rFonts w:cs="Times New Roman"/>
                <w:szCs w:val="24"/>
              </w:rPr>
              <w:t>Materials are provided in a way that ensures all students have the opportunity to achieve success in the program of study, including by meeting Title IX, Americans with Disabilities Act and other accessibility requirements.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B5CB2F" w14:textId="77777777" w:rsidR="00310B54" w:rsidRPr="00BF18D3" w:rsidRDefault="00310B54" w:rsidP="00BF712A">
            <w:pPr>
              <w:spacing w:after="0"/>
              <w:rPr>
                <w:rFonts w:cs="Times New Roman"/>
                <w:szCs w:val="24"/>
              </w:rPr>
            </w:pPr>
          </w:p>
        </w:tc>
      </w:tr>
      <w:tr w:rsidR="00310B54" w:rsidRPr="00BF18D3" w14:paraId="32DDB9A0" w14:textId="77777777" w:rsidTr="00BF712A">
        <w:trPr>
          <w:trHeight w:val="2510"/>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C235C9" w14:textId="77777777" w:rsidR="00310B54" w:rsidRPr="00BF18D3" w:rsidRDefault="00310B54" w:rsidP="00310B54">
            <w:pPr>
              <w:numPr>
                <w:ilvl w:val="0"/>
                <w:numId w:val="30"/>
              </w:numPr>
              <w:spacing w:after="0"/>
              <w:contextualSpacing/>
              <w:rPr>
                <w:rFonts w:cs="Times New Roman"/>
                <w:szCs w:val="24"/>
              </w:rPr>
            </w:pPr>
            <w:r w:rsidRPr="00BF18D3">
              <w:rPr>
                <w:rFonts w:cs="Times New Roman"/>
                <w:szCs w:val="24"/>
              </w:rPr>
              <w:t>Materials and assessments are free from bias, inclusive and non-discriminatory, and offered in a way that ensures all students have the opportunity to achieve success in the program of study.</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962A34" w14:textId="77777777" w:rsidR="00310B54" w:rsidRPr="00BF18D3" w:rsidRDefault="00310B54" w:rsidP="00BF712A">
            <w:pPr>
              <w:spacing w:after="0"/>
              <w:rPr>
                <w:rFonts w:cs="Times New Roman"/>
                <w:szCs w:val="24"/>
              </w:rPr>
            </w:pPr>
          </w:p>
        </w:tc>
      </w:tr>
      <w:tr w:rsidR="00310B54" w:rsidRPr="00BF18D3" w14:paraId="003B88A6" w14:textId="77777777" w:rsidTr="00BF712A">
        <w:trPr>
          <w:trHeight w:val="3761"/>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26F375" w14:textId="77777777" w:rsidR="00310B54" w:rsidRPr="00BF18D3" w:rsidRDefault="00310B54" w:rsidP="00310B54">
            <w:pPr>
              <w:numPr>
                <w:ilvl w:val="0"/>
                <w:numId w:val="30"/>
              </w:numPr>
              <w:spacing w:after="0"/>
              <w:contextualSpacing/>
              <w:rPr>
                <w:rFonts w:cs="Times New Roman"/>
                <w:szCs w:val="24"/>
              </w:rPr>
            </w:pPr>
            <w:r w:rsidRPr="00BF18D3">
              <w:rPr>
                <w:rFonts w:cs="Times New Roman"/>
                <w:szCs w:val="24"/>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14:paraId="1456C286" w14:textId="77777777" w:rsidR="00310B54" w:rsidRPr="00BF18D3" w:rsidRDefault="00310B54" w:rsidP="00310B54">
            <w:pPr>
              <w:numPr>
                <w:ilvl w:val="1"/>
                <w:numId w:val="30"/>
              </w:numPr>
              <w:spacing w:after="0"/>
              <w:ind w:left="720"/>
              <w:contextualSpacing/>
              <w:rPr>
                <w:rFonts w:cs="Times New Roman"/>
                <w:szCs w:val="24"/>
              </w:rPr>
            </w:pPr>
            <w:r w:rsidRPr="00BF18D3">
              <w:rPr>
                <w:rFonts w:cs="Times New Roman"/>
                <w:szCs w:val="24"/>
              </w:rPr>
              <w:t xml:space="preserve">Suggestions for how to promote equitable instruction by making connections to culture, home, neighborhood, and community as appropriate. </w:t>
            </w:r>
          </w:p>
          <w:p w14:paraId="5F713B43" w14:textId="77777777" w:rsidR="00310B54" w:rsidRPr="00BF18D3" w:rsidRDefault="00310B54" w:rsidP="00310B54">
            <w:pPr>
              <w:numPr>
                <w:ilvl w:val="1"/>
                <w:numId w:val="30"/>
              </w:numPr>
              <w:spacing w:after="0"/>
              <w:ind w:left="720"/>
              <w:contextualSpacing/>
              <w:rPr>
                <w:rFonts w:cs="Times New Roman"/>
                <w:szCs w:val="24"/>
              </w:rPr>
            </w:pPr>
            <w:r w:rsidRPr="00BF18D3">
              <w:rPr>
                <w:rFonts w:cs="Times New Roman"/>
                <w:szCs w:val="24"/>
              </w:rPr>
              <w:lastRenderedPageBreak/>
              <w:t xml:space="preserve">Appropriate scaffolding, interventions, and supports, 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14:paraId="15FB561B" w14:textId="77777777" w:rsidR="00310B54" w:rsidRPr="00BF18D3" w:rsidRDefault="00310B54" w:rsidP="00310B54">
            <w:pPr>
              <w:numPr>
                <w:ilvl w:val="1"/>
                <w:numId w:val="30"/>
              </w:numPr>
              <w:spacing w:after="0"/>
              <w:ind w:left="720"/>
              <w:contextualSpacing/>
              <w:rPr>
                <w:rFonts w:cs="Times New Roman"/>
                <w:szCs w:val="24"/>
              </w:rPr>
            </w:pPr>
            <w:r w:rsidRPr="00BF18D3">
              <w:rPr>
                <w:rFonts w:cs="Times New Roman"/>
                <w:szCs w:val="24"/>
              </w:rPr>
              <w:t>Digital and print resources that provide various levels of readability.</w:t>
            </w:r>
          </w:p>
          <w:p w14:paraId="6622F856" w14:textId="77777777" w:rsidR="00310B54" w:rsidRPr="00BF18D3" w:rsidRDefault="00310B54" w:rsidP="00310B54">
            <w:pPr>
              <w:numPr>
                <w:ilvl w:val="1"/>
                <w:numId w:val="30"/>
              </w:numPr>
              <w:spacing w:after="0"/>
              <w:ind w:left="720"/>
              <w:contextualSpacing/>
              <w:rPr>
                <w:rFonts w:cs="Times New Roman"/>
                <w:szCs w:val="24"/>
              </w:rPr>
            </w:pPr>
            <w:r w:rsidRPr="00BF18D3">
              <w:rPr>
                <w:rFonts w:cs="Times New Roman"/>
                <w:szCs w:val="24"/>
              </w:rPr>
              <w:t>Modifications and extensions for all students, including those performing above their grade level, to deepen understanding of the content.</w:t>
            </w:r>
          </w:p>
          <w:p w14:paraId="669DF3BA" w14:textId="77777777" w:rsidR="00310B54" w:rsidRPr="00BF18D3" w:rsidRDefault="00310B54" w:rsidP="00310B54">
            <w:pPr>
              <w:numPr>
                <w:ilvl w:val="1"/>
                <w:numId w:val="30"/>
              </w:numPr>
              <w:spacing w:after="0"/>
              <w:ind w:left="720"/>
              <w:contextualSpacing/>
              <w:rPr>
                <w:rFonts w:cs="Times New Roman"/>
                <w:szCs w:val="24"/>
              </w:rPr>
            </w:pPr>
            <w:r w:rsidRPr="00BF18D3">
              <w:rPr>
                <w:rFonts w:cs="Times New Roman"/>
                <w:szCs w:val="24"/>
              </w:rPr>
              <w:t>Materials in multiple language formats.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9C0368" w14:textId="77777777" w:rsidR="00310B54" w:rsidRPr="00BF18D3" w:rsidRDefault="00310B54" w:rsidP="00BF712A">
            <w:pPr>
              <w:spacing w:after="0"/>
              <w:rPr>
                <w:rFonts w:cs="Times New Roman"/>
                <w:szCs w:val="24"/>
              </w:rPr>
            </w:pPr>
          </w:p>
        </w:tc>
      </w:tr>
    </w:tbl>
    <w:p w14:paraId="06F5EFF2" w14:textId="77777777" w:rsidR="00310B54" w:rsidRPr="00BF18D3" w:rsidRDefault="00310B54" w:rsidP="00310B54">
      <w:pPr>
        <w:spacing w:after="0" w:line="240" w:lineRule="auto"/>
        <w:rPr>
          <w:rFonts w:cs="Times New Roman"/>
          <w:szCs w:val="24"/>
        </w:rPr>
      </w:pPr>
    </w:p>
    <w:p w14:paraId="2402CDC4" w14:textId="77777777" w:rsidR="00310B54" w:rsidRPr="00BF18D3" w:rsidRDefault="00310B54" w:rsidP="00310B54">
      <w:pPr>
        <w:pStyle w:val="Heading3"/>
      </w:pPr>
      <w:r w:rsidRPr="00BF18D3">
        <w:lastRenderedPageBreak/>
        <w:t xml:space="preserve">Student Focus: </w:t>
      </w:r>
    </w:p>
    <w:tbl>
      <w:tblPr>
        <w:tblStyle w:val="ProposalTable"/>
        <w:tblW w:w="5000" w:type="pct"/>
        <w:tblLook w:val="04A0" w:firstRow="1" w:lastRow="0" w:firstColumn="1" w:lastColumn="0" w:noHBand="0" w:noVBand="1"/>
        <w:tblDescription w:val="Table of student focus standards"/>
      </w:tblPr>
      <w:tblGrid>
        <w:gridCol w:w="3441"/>
        <w:gridCol w:w="5909"/>
      </w:tblGrid>
      <w:tr w:rsidR="00310B54" w:rsidRPr="00BF18D3" w14:paraId="7436626E" w14:textId="77777777" w:rsidTr="00644747">
        <w:trPr>
          <w:cnfStyle w:val="100000000000" w:firstRow="1" w:lastRow="0" w:firstColumn="0" w:lastColumn="0" w:oddVBand="0" w:evenVBand="0" w:oddHBand="0" w:evenHBand="0" w:firstRowFirstColumn="0" w:firstRowLastColumn="0" w:lastRowFirstColumn="0" w:lastRowLastColumn="0"/>
          <w:cantSplit/>
          <w:trHeight w:val="1108"/>
          <w:tblHeader/>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A9C988F" w14:textId="77777777" w:rsidR="00310B54" w:rsidRPr="00BF18D3" w:rsidRDefault="00310B54" w:rsidP="00BF712A">
            <w:pPr>
              <w:spacing w:after="0"/>
              <w:rPr>
                <w:rFonts w:cs="Times New Roman"/>
                <w:szCs w:val="24"/>
              </w:rPr>
            </w:pPr>
            <w:r w:rsidRPr="00BF18D3">
              <w:rPr>
                <w:rFonts w:cs="Times New Roman"/>
                <w:szCs w:val="24"/>
              </w:rPr>
              <w:t>Standards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49571AB" w14:textId="77777777" w:rsidR="00310B54" w:rsidRPr="00BF18D3" w:rsidRDefault="00310B54" w:rsidP="00BF712A">
            <w:pPr>
              <w:spacing w:after="0"/>
              <w:rPr>
                <w:rFonts w:cs="Times New Roman"/>
                <w:szCs w:val="24"/>
              </w:rPr>
            </w:pPr>
            <w:r w:rsidRPr="00BF18D3">
              <w:rPr>
                <w:rFonts w:cs="Times New Roman"/>
                <w:szCs w:val="24"/>
              </w:rPr>
              <w:t>Justification: Provide examples from materials as evidence to support each response for this section. Provide descriptions, not just page numbers.</w:t>
            </w:r>
          </w:p>
        </w:tc>
      </w:tr>
      <w:tr w:rsidR="00310B54" w:rsidRPr="00BF18D3" w14:paraId="71A1A35C" w14:textId="77777777" w:rsidTr="00644747">
        <w:trPr>
          <w:cantSplit/>
          <w:trHeight w:val="2870"/>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6B0C15" w14:textId="77777777" w:rsidR="00310B54" w:rsidRPr="00BF18D3" w:rsidRDefault="00310B54" w:rsidP="00310B54">
            <w:pPr>
              <w:widowControl w:val="0"/>
              <w:numPr>
                <w:ilvl w:val="0"/>
                <w:numId w:val="31"/>
              </w:numPr>
              <w:autoSpaceDE w:val="0"/>
              <w:autoSpaceDN w:val="0"/>
              <w:rPr>
                <w:rFonts w:eastAsia="Arial" w:cs="Arial"/>
                <w:szCs w:val="24"/>
              </w:rPr>
            </w:pPr>
            <w:r w:rsidRPr="00BF18D3">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BB7C6F" w14:textId="77777777" w:rsidR="00310B54" w:rsidRPr="00BF18D3" w:rsidRDefault="00310B54" w:rsidP="00BF712A">
            <w:pPr>
              <w:spacing w:after="0"/>
              <w:rPr>
                <w:rFonts w:cs="Times New Roman"/>
                <w:szCs w:val="24"/>
              </w:rPr>
            </w:pPr>
          </w:p>
        </w:tc>
      </w:tr>
      <w:tr w:rsidR="00310B54" w:rsidRPr="00BF18D3" w14:paraId="208C4DE6" w14:textId="77777777" w:rsidTr="00644747">
        <w:trPr>
          <w:cantSplit/>
          <w:trHeight w:val="2420"/>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04F5FC" w14:textId="77777777" w:rsidR="00310B54" w:rsidRPr="00BF18D3" w:rsidRDefault="00310B54" w:rsidP="00310B54">
            <w:pPr>
              <w:widowControl w:val="0"/>
              <w:numPr>
                <w:ilvl w:val="0"/>
                <w:numId w:val="31"/>
              </w:numPr>
              <w:autoSpaceDE w:val="0"/>
              <w:autoSpaceDN w:val="0"/>
              <w:rPr>
                <w:rFonts w:eastAsia="Arial" w:cs="Arial"/>
                <w:szCs w:val="24"/>
              </w:rPr>
            </w:pPr>
            <w:r w:rsidRPr="00BF18D3">
              <w:rPr>
                <w:rFonts w:eastAsia="Arial" w:cs="Arial"/>
                <w:szCs w:val="24"/>
              </w:rPr>
              <w:t>Content and standards within the program of study are non-duplicative and vertically aligned to prepare students to transition seamlessly to the next level of education.</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5D9E3D" w14:textId="77777777" w:rsidR="00310B54" w:rsidRPr="00BF18D3" w:rsidRDefault="00310B54" w:rsidP="00BF712A">
            <w:pPr>
              <w:spacing w:after="0"/>
              <w:rPr>
                <w:rFonts w:cs="Times New Roman"/>
                <w:szCs w:val="24"/>
              </w:rPr>
            </w:pPr>
          </w:p>
        </w:tc>
      </w:tr>
      <w:tr w:rsidR="00310B54" w:rsidRPr="00BF18D3" w14:paraId="461AC3C9" w14:textId="77777777" w:rsidTr="00644747">
        <w:trPr>
          <w:cantSplit/>
          <w:trHeight w:val="704"/>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952BD3" w14:textId="77777777" w:rsidR="00310B54" w:rsidRPr="00BF18D3" w:rsidRDefault="00310B54" w:rsidP="00310B54">
            <w:pPr>
              <w:widowControl w:val="0"/>
              <w:numPr>
                <w:ilvl w:val="0"/>
                <w:numId w:val="31"/>
              </w:numPr>
              <w:autoSpaceDE w:val="0"/>
              <w:autoSpaceDN w:val="0"/>
              <w:rPr>
                <w:rFonts w:eastAsia="Arial" w:cs="Arial"/>
                <w:szCs w:val="24"/>
              </w:rPr>
            </w:pPr>
            <w:r w:rsidRPr="00BF18D3">
              <w:rPr>
                <w:rFonts w:eastAsia="Arial" w:cs="Arial"/>
                <w:szCs w:val="24"/>
              </w:rPr>
              <w:t>The material provides many and varied opportunities for students to work with each standard within the grade level.</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BF0B22" w14:textId="77777777" w:rsidR="00310B54" w:rsidRPr="00BF18D3" w:rsidRDefault="00310B54" w:rsidP="00BF712A">
            <w:pPr>
              <w:spacing w:after="0"/>
              <w:rPr>
                <w:rFonts w:cs="Times New Roman"/>
                <w:szCs w:val="24"/>
              </w:rPr>
            </w:pPr>
          </w:p>
        </w:tc>
      </w:tr>
      <w:tr w:rsidR="00310B54" w:rsidRPr="00BF18D3" w14:paraId="09DF5EAF" w14:textId="77777777" w:rsidTr="00644747">
        <w:trPr>
          <w:cantSplit/>
          <w:trHeight w:val="1288"/>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D5C4D9" w14:textId="77777777" w:rsidR="00310B54" w:rsidRPr="00BF18D3" w:rsidRDefault="00310B54" w:rsidP="00310B54">
            <w:pPr>
              <w:numPr>
                <w:ilvl w:val="0"/>
                <w:numId w:val="31"/>
              </w:numPr>
              <w:spacing w:after="0"/>
              <w:contextualSpacing/>
              <w:rPr>
                <w:rFonts w:cs="Times New Roman"/>
                <w:szCs w:val="24"/>
              </w:rPr>
            </w:pPr>
            <w:r w:rsidRPr="00BF18D3">
              <w:rPr>
                <w:rFonts w:cs="Times New Roman"/>
                <w:szCs w:val="24"/>
              </w:rPr>
              <w:t>The material cross-refers and integrates other content areas.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ED6F9B" w14:textId="77777777" w:rsidR="00310B54" w:rsidRPr="00BF18D3" w:rsidRDefault="00310B54" w:rsidP="00BF712A">
            <w:pPr>
              <w:spacing w:after="0"/>
              <w:rPr>
                <w:rFonts w:cs="Times New Roman"/>
                <w:szCs w:val="24"/>
              </w:rPr>
            </w:pPr>
          </w:p>
        </w:tc>
      </w:tr>
      <w:tr w:rsidR="00310B54" w:rsidRPr="00BF18D3" w14:paraId="67C2886D" w14:textId="77777777" w:rsidTr="00644747">
        <w:trPr>
          <w:cantSplit/>
          <w:trHeight w:val="674"/>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401D17" w14:textId="77777777" w:rsidR="00310B54" w:rsidRPr="00BF18D3" w:rsidRDefault="00310B54" w:rsidP="00310B54">
            <w:pPr>
              <w:numPr>
                <w:ilvl w:val="0"/>
                <w:numId w:val="31"/>
              </w:numPr>
              <w:spacing w:after="0"/>
              <w:contextualSpacing/>
              <w:rPr>
                <w:rFonts w:cs="Times New Roman"/>
                <w:szCs w:val="24"/>
              </w:rPr>
            </w:pPr>
            <w:r w:rsidRPr="00BF18D3">
              <w:rPr>
                <w:rFonts w:cs="Times New Roman"/>
                <w:szCs w:val="24"/>
              </w:rPr>
              <w:lastRenderedPageBreak/>
              <w:t>The material has a balance of text types and lengths that encourage close, in-depth reading and rereading, analysis, comparison, and synthesis of texts.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A8DA11" w14:textId="77777777" w:rsidR="00310B54" w:rsidRPr="00BF18D3" w:rsidRDefault="00310B54" w:rsidP="00BF712A">
            <w:pPr>
              <w:spacing w:after="0"/>
              <w:rPr>
                <w:rFonts w:cs="Times New Roman"/>
                <w:szCs w:val="24"/>
              </w:rPr>
            </w:pPr>
          </w:p>
        </w:tc>
      </w:tr>
      <w:tr w:rsidR="00310B54" w:rsidRPr="00BF18D3" w14:paraId="31082981" w14:textId="77777777" w:rsidTr="00644747">
        <w:trPr>
          <w:cantSplit/>
          <w:trHeight w:val="1573"/>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F8BE07" w14:textId="77777777" w:rsidR="00310B54" w:rsidRPr="00BF18D3" w:rsidRDefault="00310B54" w:rsidP="00310B54">
            <w:pPr>
              <w:numPr>
                <w:ilvl w:val="0"/>
                <w:numId w:val="31"/>
              </w:numPr>
              <w:spacing w:after="0"/>
              <w:contextualSpacing/>
              <w:rPr>
                <w:rFonts w:cs="Times New Roman"/>
                <w:szCs w:val="24"/>
              </w:rPr>
            </w:pPr>
            <w:r w:rsidRPr="00BF18D3">
              <w:rPr>
                <w:rFonts w:cs="Times New Roman"/>
                <w:szCs w:val="24"/>
              </w:rPr>
              <w:t>The material includes sufficient supplementary activities or assignments that are appropriately integrated into the text.</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9ED2C1" w14:textId="77777777" w:rsidR="00310B54" w:rsidRPr="00BF18D3" w:rsidRDefault="00310B54" w:rsidP="00BF712A">
            <w:pPr>
              <w:spacing w:after="0"/>
              <w:rPr>
                <w:rFonts w:cs="Times New Roman"/>
                <w:szCs w:val="24"/>
              </w:rPr>
            </w:pPr>
          </w:p>
        </w:tc>
      </w:tr>
      <w:tr w:rsidR="00310B54" w:rsidRPr="00BF18D3" w14:paraId="128F0083" w14:textId="77777777" w:rsidTr="00644747">
        <w:trPr>
          <w:cantSplit/>
          <w:trHeight w:val="1873"/>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2D0937" w14:textId="77777777" w:rsidR="00310B54" w:rsidRPr="00BF18D3" w:rsidRDefault="00310B54" w:rsidP="00310B54">
            <w:pPr>
              <w:numPr>
                <w:ilvl w:val="0"/>
                <w:numId w:val="31"/>
              </w:numPr>
              <w:spacing w:after="0"/>
              <w:contextualSpacing/>
              <w:rPr>
                <w:rFonts w:cs="Times New Roman"/>
                <w:szCs w:val="24"/>
              </w:rPr>
            </w:pPr>
            <w:r w:rsidRPr="00BF18D3">
              <w:rPr>
                <w:rFonts w:cs="Times New Roman"/>
                <w:szCs w:val="24"/>
              </w:rPr>
              <w:t>The material has activities and assignments that develop problem-solving skills and foster synthesis and inquiry at both an individual and group level.</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C7442B" w14:textId="77777777" w:rsidR="00310B54" w:rsidRPr="00BF18D3" w:rsidRDefault="00310B54" w:rsidP="00BF712A">
            <w:pPr>
              <w:spacing w:after="0"/>
              <w:rPr>
                <w:rFonts w:cs="Times New Roman"/>
                <w:szCs w:val="24"/>
              </w:rPr>
            </w:pPr>
          </w:p>
        </w:tc>
      </w:tr>
      <w:tr w:rsidR="00310B54" w:rsidRPr="00BF18D3" w14:paraId="2EFACBBF" w14:textId="77777777" w:rsidTr="00644747">
        <w:trPr>
          <w:cantSplit/>
          <w:trHeight w:val="1288"/>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1361BB" w14:textId="77777777" w:rsidR="00310B54" w:rsidRPr="00BF18D3" w:rsidRDefault="00310B54" w:rsidP="00310B54">
            <w:pPr>
              <w:numPr>
                <w:ilvl w:val="0"/>
                <w:numId w:val="31"/>
              </w:numPr>
              <w:spacing w:after="0"/>
              <w:contextualSpacing/>
              <w:rPr>
                <w:rFonts w:cs="Times New Roman"/>
                <w:szCs w:val="24"/>
              </w:rPr>
            </w:pPr>
            <w:r w:rsidRPr="00BF18D3">
              <w:rPr>
                <w:rFonts w:cs="Times New Roman"/>
                <w:szCs w:val="24"/>
              </w:rPr>
              <w:t>The material has activities and assignments that reflect varied learning styles of students.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9908FD" w14:textId="77777777" w:rsidR="00310B54" w:rsidRPr="00BF18D3" w:rsidRDefault="00310B54" w:rsidP="00BF712A">
            <w:pPr>
              <w:spacing w:after="0"/>
              <w:rPr>
                <w:rFonts w:cs="Times New Roman"/>
                <w:szCs w:val="24"/>
              </w:rPr>
            </w:pPr>
          </w:p>
        </w:tc>
      </w:tr>
      <w:tr w:rsidR="00310B54" w:rsidRPr="00BF18D3" w14:paraId="26CA5CEF" w14:textId="77777777" w:rsidTr="00644747">
        <w:trPr>
          <w:cantSplit/>
          <w:trHeight w:val="1169"/>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671F33" w14:textId="77777777" w:rsidR="00310B54" w:rsidRPr="00BF18D3" w:rsidRDefault="00310B54" w:rsidP="00310B54">
            <w:pPr>
              <w:numPr>
                <w:ilvl w:val="0"/>
                <w:numId w:val="31"/>
              </w:numPr>
              <w:spacing w:after="0"/>
              <w:contextualSpacing/>
              <w:rPr>
                <w:rFonts w:cs="Times New Roman"/>
                <w:szCs w:val="24"/>
              </w:rPr>
            </w:pPr>
            <w:r w:rsidRPr="00BF18D3">
              <w:rPr>
                <w:rFonts w:cs="Times New Roman"/>
                <w:szCs w:val="24"/>
              </w:rPr>
              <w:t xml:space="preserve">The material includes appropriate instructional strategies. </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24C5F0" w14:textId="77777777" w:rsidR="00310B54" w:rsidRPr="00BF18D3" w:rsidRDefault="00310B54" w:rsidP="00BF712A">
            <w:pPr>
              <w:spacing w:after="0"/>
              <w:rPr>
                <w:rFonts w:cs="Times New Roman"/>
                <w:szCs w:val="24"/>
              </w:rPr>
            </w:pPr>
          </w:p>
        </w:tc>
      </w:tr>
      <w:tr w:rsidR="00310B54" w:rsidRPr="00BF18D3" w14:paraId="74364FF2" w14:textId="77777777" w:rsidTr="00644747">
        <w:trPr>
          <w:cantSplit/>
          <w:trHeight w:val="1169"/>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5C0102" w14:textId="77777777" w:rsidR="00310B54" w:rsidRPr="00BF18D3" w:rsidRDefault="00310B54" w:rsidP="00310B54">
            <w:pPr>
              <w:numPr>
                <w:ilvl w:val="0"/>
                <w:numId w:val="31"/>
              </w:numPr>
              <w:spacing w:after="0"/>
              <w:contextualSpacing/>
              <w:rPr>
                <w:rFonts w:cs="Times New Roman"/>
                <w:szCs w:val="24"/>
              </w:rPr>
            </w:pPr>
            <w:r w:rsidRPr="00BF18D3">
              <w:rPr>
                <w:rFonts w:cs="Times New Roman"/>
                <w:szCs w:val="24"/>
              </w:rPr>
              <w:t>Project-based learning and related instructional approaches, such as problem-based, inquiry-based and challenge-based learning, are fully integrated into the material.</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9F8ECE" w14:textId="77777777" w:rsidR="00310B54" w:rsidRPr="00BF18D3" w:rsidRDefault="00310B54" w:rsidP="00BF712A">
            <w:pPr>
              <w:spacing w:after="0"/>
              <w:rPr>
                <w:rFonts w:cs="Times New Roman"/>
                <w:szCs w:val="24"/>
              </w:rPr>
            </w:pPr>
          </w:p>
        </w:tc>
      </w:tr>
    </w:tbl>
    <w:p w14:paraId="62A5F252" w14:textId="77777777" w:rsidR="00310B54" w:rsidRPr="00BF18D3" w:rsidRDefault="00310B54" w:rsidP="00310B54">
      <w:pPr>
        <w:spacing w:after="0" w:line="240" w:lineRule="auto"/>
        <w:rPr>
          <w:rFonts w:cs="Times New Roman"/>
          <w:szCs w:val="24"/>
        </w:rPr>
      </w:pPr>
    </w:p>
    <w:p w14:paraId="134E13ED" w14:textId="77777777" w:rsidR="00310B54" w:rsidRPr="00BF18D3" w:rsidRDefault="00310B54" w:rsidP="00310B54">
      <w:pPr>
        <w:pStyle w:val="Heading3"/>
      </w:pPr>
      <w:r w:rsidRPr="00BF18D3">
        <w:lastRenderedPageBreak/>
        <w:t xml:space="preserve">Pedagogical Approach: </w:t>
      </w:r>
    </w:p>
    <w:tbl>
      <w:tblPr>
        <w:tblStyle w:val="ProposalTable1"/>
        <w:tblW w:w="5000" w:type="pct"/>
        <w:tblLook w:val="04A0" w:firstRow="1" w:lastRow="0" w:firstColumn="1" w:lastColumn="0" w:noHBand="0" w:noVBand="1"/>
        <w:tblDescription w:val="Table of pedagogical approach standards"/>
      </w:tblPr>
      <w:tblGrid>
        <w:gridCol w:w="3441"/>
        <w:gridCol w:w="5909"/>
      </w:tblGrid>
      <w:tr w:rsidR="00310B54" w:rsidRPr="00BF18D3" w14:paraId="0E1698C8" w14:textId="77777777" w:rsidTr="00310B54">
        <w:trPr>
          <w:cnfStyle w:val="100000000000" w:firstRow="1" w:lastRow="0" w:firstColumn="0" w:lastColumn="0" w:oddVBand="0" w:evenVBand="0" w:oddHBand="0" w:evenHBand="0" w:firstRowFirstColumn="0" w:firstRowLastColumn="0" w:lastRowFirstColumn="0" w:lastRowLastColumn="0"/>
          <w:trHeight w:val="1119"/>
          <w:tblHeader/>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55F204C" w14:textId="77777777" w:rsidR="00310B54" w:rsidRPr="00BF18D3" w:rsidRDefault="00310B54" w:rsidP="00BF712A">
            <w:pPr>
              <w:spacing w:after="0"/>
              <w:rPr>
                <w:rFonts w:cs="Times New Roman"/>
                <w:szCs w:val="24"/>
              </w:rPr>
            </w:pPr>
            <w:r w:rsidRPr="00BF18D3">
              <w:rPr>
                <w:rFonts w:cs="Times New Roman"/>
                <w:szCs w:val="24"/>
              </w:rPr>
              <w:t>Standards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D66DC1A" w14:textId="77777777" w:rsidR="00310B54" w:rsidRPr="00BF18D3" w:rsidRDefault="00310B54" w:rsidP="00BF712A">
            <w:pPr>
              <w:spacing w:after="0"/>
              <w:rPr>
                <w:rFonts w:cs="Times New Roman"/>
                <w:szCs w:val="24"/>
              </w:rPr>
            </w:pPr>
            <w:r w:rsidRPr="00BF18D3">
              <w:rPr>
                <w:rFonts w:cs="Times New Roman"/>
                <w:szCs w:val="24"/>
              </w:rPr>
              <w:t>Justification: Provide examples from materials as evidence to support each response for this section. Provide descriptions, not just page numbers.</w:t>
            </w:r>
          </w:p>
        </w:tc>
      </w:tr>
      <w:tr w:rsidR="00310B54" w:rsidRPr="00BF18D3" w14:paraId="3CF939F1" w14:textId="77777777" w:rsidTr="00BF712A">
        <w:trPr>
          <w:trHeight w:val="1482"/>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EFE123" w14:textId="77777777" w:rsidR="00310B54" w:rsidRPr="00BF18D3" w:rsidRDefault="00310B54" w:rsidP="00310B54">
            <w:pPr>
              <w:widowControl w:val="0"/>
              <w:numPr>
                <w:ilvl w:val="0"/>
                <w:numId w:val="36"/>
              </w:numPr>
              <w:autoSpaceDE w:val="0"/>
              <w:autoSpaceDN w:val="0"/>
              <w:spacing w:after="0"/>
              <w:contextualSpacing/>
              <w:rPr>
                <w:rFonts w:eastAsia="Arial" w:cs="Arial"/>
                <w:szCs w:val="24"/>
              </w:rPr>
            </w:pPr>
            <w:r w:rsidRPr="00BF18D3">
              <w:rPr>
                <w:rFonts w:eastAsia="Arial" w:cs="Arial"/>
                <w:szCs w:val="24"/>
              </w:rPr>
              <w:t>Provides guidance for teachers throughout for how learning experiences build on each other to support students in developing a deep understanding of the content.</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9CC332" w14:textId="77777777" w:rsidR="00310B54" w:rsidRPr="00BF18D3" w:rsidRDefault="00310B54" w:rsidP="00BF712A">
            <w:pPr>
              <w:spacing w:after="0" w:line="288" w:lineRule="auto"/>
              <w:rPr>
                <w:rFonts w:cs="Times New Roman"/>
                <w:szCs w:val="24"/>
              </w:rPr>
            </w:pPr>
          </w:p>
        </w:tc>
      </w:tr>
      <w:tr w:rsidR="00310B54" w:rsidRPr="00BF18D3" w14:paraId="4D63161D"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30B83B" w14:textId="77777777" w:rsidR="00310B54" w:rsidRPr="00BF18D3" w:rsidRDefault="00310B54" w:rsidP="00310B54">
            <w:pPr>
              <w:widowControl w:val="0"/>
              <w:numPr>
                <w:ilvl w:val="0"/>
                <w:numId w:val="36"/>
              </w:numPr>
              <w:autoSpaceDE w:val="0"/>
              <w:autoSpaceDN w:val="0"/>
              <w:spacing w:after="0"/>
              <w:rPr>
                <w:rFonts w:eastAsia="Arial" w:cs="Arial"/>
                <w:szCs w:val="24"/>
              </w:rPr>
            </w:pPr>
            <w:r w:rsidRPr="00BF18D3">
              <w:rPr>
                <w:rFonts w:eastAsia="Arial" w:cs="Arial"/>
                <w:szCs w:val="24"/>
              </w:rPr>
              <w:t>Provides scaffolded supports for teachers to facilitate learning of the content so that students are increasingly responsible for making sense of the content.</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187591" w14:textId="77777777" w:rsidR="00310B54" w:rsidRPr="00BF18D3" w:rsidRDefault="00310B54" w:rsidP="00BF712A">
            <w:pPr>
              <w:spacing w:after="0" w:line="288" w:lineRule="auto"/>
              <w:rPr>
                <w:rFonts w:cs="Times New Roman"/>
                <w:szCs w:val="24"/>
              </w:rPr>
            </w:pPr>
          </w:p>
        </w:tc>
      </w:tr>
      <w:tr w:rsidR="00310B54" w:rsidRPr="00BF18D3" w14:paraId="481A48E0" w14:textId="77777777" w:rsidTr="00BF712A">
        <w:trPr>
          <w:trHeight w:val="1769"/>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543997" w14:textId="77777777" w:rsidR="00310B54" w:rsidRPr="00BF18D3" w:rsidRDefault="00310B54" w:rsidP="00310B54">
            <w:pPr>
              <w:numPr>
                <w:ilvl w:val="0"/>
                <w:numId w:val="36"/>
              </w:numPr>
              <w:spacing w:after="0"/>
              <w:contextualSpacing/>
              <w:rPr>
                <w:rFonts w:cs="Times New Roman"/>
              </w:rPr>
            </w:pPr>
            <w:r w:rsidRPr="00BF18D3">
              <w:rPr>
                <w:rFonts w:cs="Times New Roman"/>
              </w:rPr>
              <w:t>The material provides opportunities for supporting English language learners to regularly and actively participate with grade-level text.</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3234A4" w14:textId="77777777" w:rsidR="00310B54" w:rsidRPr="00BF18D3" w:rsidRDefault="00310B54" w:rsidP="00BF712A">
            <w:pPr>
              <w:spacing w:after="0" w:line="288" w:lineRule="auto"/>
              <w:rPr>
                <w:rFonts w:cs="Times New Roman"/>
                <w:szCs w:val="24"/>
              </w:rPr>
            </w:pPr>
          </w:p>
        </w:tc>
      </w:tr>
      <w:tr w:rsidR="00310B54" w:rsidRPr="00BF18D3" w14:paraId="7581B392"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6A964A" w14:textId="77777777" w:rsidR="00310B54" w:rsidRPr="00BF18D3" w:rsidRDefault="00310B54" w:rsidP="00310B54">
            <w:pPr>
              <w:numPr>
                <w:ilvl w:val="0"/>
                <w:numId w:val="36"/>
              </w:numPr>
              <w:spacing w:after="0"/>
              <w:contextualSpacing/>
              <w:rPr>
                <w:rFonts w:cs="Times New Roman"/>
              </w:rPr>
            </w:pPr>
            <w:r w:rsidRPr="00BF18D3">
              <w:rPr>
                <w:rFonts w:eastAsia="Arial" w:cs="Times New Roman"/>
                <w:szCs w:val="24"/>
              </w:rPr>
              <w:t>The material gives clear and concise instruction to teachers and students.  It is easy to navigate and understand.</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14515A" w14:textId="77777777" w:rsidR="00310B54" w:rsidRPr="00BF18D3" w:rsidRDefault="00310B54" w:rsidP="00BF712A">
            <w:pPr>
              <w:spacing w:after="0" w:line="288" w:lineRule="auto"/>
              <w:rPr>
                <w:rFonts w:cs="Times New Roman"/>
                <w:szCs w:val="24"/>
              </w:rPr>
            </w:pPr>
          </w:p>
        </w:tc>
      </w:tr>
      <w:tr w:rsidR="00310B54" w:rsidRPr="00BF18D3" w14:paraId="59E839F5"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D2EBFE" w14:textId="77777777" w:rsidR="00310B54" w:rsidRPr="00BF18D3" w:rsidRDefault="00310B54" w:rsidP="00310B54">
            <w:pPr>
              <w:numPr>
                <w:ilvl w:val="0"/>
                <w:numId w:val="36"/>
              </w:numPr>
              <w:spacing w:after="0"/>
              <w:contextualSpacing/>
              <w:rPr>
                <w:rFonts w:cs="Times New Roman"/>
              </w:rPr>
            </w:pPr>
            <w:r w:rsidRPr="00BF18D3">
              <w:rPr>
                <w:rFonts w:eastAsia="Arial" w:cs="Times New Roman"/>
                <w:szCs w:val="24"/>
              </w:rPr>
              <w:t>Includes appropriate academic and content-specific vocabulary in the context of the learning experience that is accessible, introduced, reinforced, reviewed, and augmented with visual representations when appropriate.</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B41DCE" w14:textId="77777777" w:rsidR="00310B54" w:rsidRPr="00BF18D3" w:rsidRDefault="00310B54" w:rsidP="00BF712A">
            <w:pPr>
              <w:spacing w:after="0"/>
              <w:rPr>
                <w:rFonts w:cs="Times New Roman"/>
                <w:szCs w:val="24"/>
              </w:rPr>
            </w:pPr>
          </w:p>
        </w:tc>
      </w:tr>
      <w:tr w:rsidR="00310B54" w:rsidRPr="00BF18D3" w14:paraId="74E86717"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0448D7" w14:textId="77777777" w:rsidR="00310B54" w:rsidRPr="00BF18D3" w:rsidRDefault="00310B54" w:rsidP="00310B54">
            <w:pPr>
              <w:numPr>
                <w:ilvl w:val="0"/>
                <w:numId w:val="36"/>
              </w:numPr>
              <w:spacing w:after="0"/>
              <w:contextualSpacing/>
              <w:rPr>
                <w:rFonts w:eastAsia="Arial" w:cs="Times New Roman"/>
                <w:szCs w:val="24"/>
              </w:rPr>
            </w:pPr>
            <w:r w:rsidRPr="00BF18D3">
              <w:rPr>
                <w:rFonts w:eastAsia="Arial" w:cs="Times New Roman"/>
                <w:szCs w:val="24"/>
              </w:rPr>
              <w:lastRenderedPageBreak/>
              <w:t>Allows teachers to access, revise, and print form digital resources (e.g., readings, labs, assessments, rubrics).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6B3BF7" w14:textId="77777777" w:rsidR="00310B54" w:rsidRPr="00BF18D3" w:rsidRDefault="00310B54" w:rsidP="00BF712A">
            <w:pPr>
              <w:spacing w:after="0"/>
              <w:rPr>
                <w:rFonts w:cs="Times New Roman"/>
                <w:szCs w:val="24"/>
              </w:rPr>
            </w:pPr>
          </w:p>
        </w:tc>
      </w:tr>
      <w:tr w:rsidR="00310B54" w:rsidRPr="00BF18D3" w14:paraId="1E65B23C"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C7E0EF" w14:textId="77777777" w:rsidR="00310B54" w:rsidRPr="00BF18D3" w:rsidRDefault="00310B54" w:rsidP="00310B54">
            <w:pPr>
              <w:numPr>
                <w:ilvl w:val="0"/>
                <w:numId w:val="36"/>
              </w:numPr>
              <w:spacing w:after="0"/>
              <w:contextualSpacing/>
              <w:rPr>
                <w:rFonts w:cs="Times New Roman"/>
              </w:rPr>
            </w:pPr>
            <w:r w:rsidRPr="00BF18D3">
              <w:rPr>
                <w:rFonts w:eastAsia="Arial" w:cs="Times New Roman"/>
                <w:szCs w:val="24"/>
              </w:rPr>
              <w:t xml:space="preserve">Uses varied modes (selected, constructed, project-based, extended response, and performance tasks) of instruction-embedded pre-, formative, summative, peer, and, self-assessment measures of learning. </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0CE2CE" w14:textId="77777777" w:rsidR="00310B54" w:rsidRPr="00BF18D3" w:rsidRDefault="00310B54" w:rsidP="00BF712A">
            <w:pPr>
              <w:spacing w:after="0"/>
              <w:rPr>
                <w:rFonts w:cs="Times New Roman"/>
                <w:szCs w:val="24"/>
              </w:rPr>
            </w:pPr>
          </w:p>
        </w:tc>
      </w:tr>
      <w:tr w:rsidR="00310B54" w:rsidRPr="00BF18D3" w14:paraId="2744D92F"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736085" w14:textId="77777777" w:rsidR="00310B54" w:rsidRPr="00BF18D3" w:rsidRDefault="00310B54" w:rsidP="00310B54">
            <w:pPr>
              <w:numPr>
                <w:ilvl w:val="0"/>
                <w:numId w:val="36"/>
              </w:numPr>
              <w:spacing w:after="0"/>
              <w:contextualSpacing/>
              <w:rPr>
                <w:rFonts w:cs="Times New Roman"/>
              </w:rPr>
            </w:pPr>
            <w:r w:rsidRPr="00BF18D3">
              <w:rPr>
                <w:rFonts w:eastAsia="Arial" w:cs="Times New Roman"/>
                <w:szCs w:val="24"/>
              </w:rPr>
              <w:t>Includes editable and aligned rubrics, scoring guidelines, and exemplars that provide guidance for assessing student performance and to support teachers in planning instruction and providing ongoing feedback to students.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4A950C" w14:textId="77777777" w:rsidR="00310B54" w:rsidRPr="00BF18D3" w:rsidRDefault="00310B54" w:rsidP="00BF712A">
            <w:pPr>
              <w:spacing w:after="0"/>
              <w:rPr>
                <w:rFonts w:cs="Times New Roman"/>
                <w:szCs w:val="24"/>
              </w:rPr>
            </w:pPr>
          </w:p>
        </w:tc>
      </w:tr>
      <w:tr w:rsidR="00310B54" w:rsidRPr="00BF18D3" w14:paraId="6EFF9226"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4CA23D" w14:textId="77777777" w:rsidR="00310B54" w:rsidRPr="00BF18D3" w:rsidRDefault="00310B54" w:rsidP="00310B54">
            <w:pPr>
              <w:numPr>
                <w:ilvl w:val="0"/>
                <w:numId w:val="36"/>
              </w:numPr>
              <w:spacing w:after="0"/>
              <w:contextualSpacing/>
              <w:rPr>
                <w:rFonts w:eastAsia="Arial" w:cs="Times New Roman"/>
                <w:szCs w:val="24"/>
              </w:rPr>
            </w:pPr>
            <w:r w:rsidRPr="00BF18D3">
              <w:rPr>
                <w:rFonts w:eastAsia="Arial" w:cs="Times New Roman"/>
                <w:szCs w:val="24"/>
              </w:rPr>
              <w:t>Provides multiple opportunities for students to demonstrate and receive feedback on performance of practices connected with their understanding of concepts.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F8C08B" w14:textId="77777777" w:rsidR="00310B54" w:rsidRPr="00BF18D3" w:rsidRDefault="00310B54" w:rsidP="00BF712A">
            <w:pPr>
              <w:spacing w:after="0"/>
              <w:rPr>
                <w:rFonts w:cs="Times New Roman"/>
                <w:szCs w:val="24"/>
              </w:rPr>
            </w:pPr>
          </w:p>
        </w:tc>
      </w:tr>
    </w:tbl>
    <w:p w14:paraId="5D96AD2B" w14:textId="77777777" w:rsidR="00310B54" w:rsidRPr="00BF18D3" w:rsidRDefault="00310B54" w:rsidP="00310B54">
      <w:pPr>
        <w:spacing w:after="0" w:line="240" w:lineRule="auto"/>
        <w:rPr>
          <w:rFonts w:cs="Times New Roman"/>
          <w:szCs w:val="24"/>
        </w:rPr>
      </w:pPr>
    </w:p>
    <w:p w14:paraId="787E4414" w14:textId="77777777" w:rsidR="00310B54" w:rsidRPr="00BF18D3" w:rsidRDefault="00310B54" w:rsidP="00310B54">
      <w:pPr>
        <w:pStyle w:val="Heading3"/>
      </w:pPr>
      <w:r w:rsidRPr="00BF18D3">
        <w:lastRenderedPageBreak/>
        <w:t>Presentation and Design:</w:t>
      </w:r>
    </w:p>
    <w:tbl>
      <w:tblPr>
        <w:tblStyle w:val="ProposalTable11"/>
        <w:tblW w:w="5000" w:type="pct"/>
        <w:tblLook w:val="04A0" w:firstRow="1" w:lastRow="0" w:firstColumn="1" w:lastColumn="0" w:noHBand="0" w:noVBand="1"/>
        <w:tblDescription w:val="Table of presentation and design standards"/>
      </w:tblPr>
      <w:tblGrid>
        <w:gridCol w:w="3441"/>
        <w:gridCol w:w="5909"/>
      </w:tblGrid>
      <w:tr w:rsidR="00310B54" w:rsidRPr="00BF18D3" w14:paraId="422E5779" w14:textId="77777777" w:rsidTr="00310B54">
        <w:trPr>
          <w:cnfStyle w:val="100000000000" w:firstRow="1" w:lastRow="0" w:firstColumn="0" w:lastColumn="0" w:oddVBand="0" w:evenVBand="0" w:oddHBand="0" w:evenHBand="0" w:firstRowFirstColumn="0" w:firstRowLastColumn="0" w:lastRowFirstColumn="0" w:lastRowLastColumn="0"/>
          <w:trHeight w:val="1119"/>
          <w:tblHeader/>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F069DF7" w14:textId="77777777" w:rsidR="00310B54" w:rsidRPr="00BF18D3" w:rsidRDefault="00310B54" w:rsidP="00BF712A">
            <w:pPr>
              <w:spacing w:after="180" w:line="288" w:lineRule="auto"/>
              <w:rPr>
                <w:rFonts w:cs="Times New Roman"/>
                <w:szCs w:val="24"/>
              </w:rPr>
            </w:pPr>
            <w:r w:rsidRPr="00BF18D3">
              <w:rPr>
                <w:rFonts w:cs="Times New Roman"/>
                <w:szCs w:val="24"/>
              </w:rPr>
              <w:t>Standards</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BE6D961" w14:textId="77777777" w:rsidR="00310B54" w:rsidRPr="00BF18D3" w:rsidRDefault="00310B54" w:rsidP="00BF712A">
            <w:pPr>
              <w:spacing w:after="180" w:line="288" w:lineRule="auto"/>
              <w:rPr>
                <w:rFonts w:cs="Times New Roman"/>
                <w:szCs w:val="24"/>
              </w:rPr>
            </w:pPr>
            <w:r w:rsidRPr="00BF18D3">
              <w:rPr>
                <w:rFonts w:cs="Times New Roman"/>
                <w:szCs w:val="24"/>
              </w:rPr>
              <w:t>Justification: Provide examples from materials as evidence to support each response for this section. Provide descriptions, not just page numbers.</w:t>
            </w:r>
          </w:p>
        </w:tc>
      </w:tr>
      <w:tr w:rsidR="00310B54" w:rsidRPr="00BF18D3" w14:paraId="4B4738F3" w14:textId="77777777" w:rsidTr="00BF712A">
        <w:trPr>
          <w:trHeight w:val="1313"/>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DE92C1" w14:textId="77777777" w:rsidR="00310B54" w:rsidRPr="00BF18D3" w:rsidRDefault="00310B54" w:rsidP="00310B54">
            <w:pPr>
              <w:widowControl w:val="0"/>
              <w:numPr>
                <w:ilvl w:val="0"/>
                <w:numId w:val="37"/>
              </w:numPr>
              <w:autoSpaceDE w:val="0"/>
              <w:autoSpaceDN w:val="0"/>
              <w:spacing w:after="0"/>
              <w:contextualSpacing/>
              <w:rPr>
                <w:rFonts w:eastAsia="Arial" w:cs="Arial"/>
                <w:szCs w:val="24"/>
              </w:rPr>
            </w:pPr>
            <w:r w:rsidRPr="00BF18D3">
              <w:rPr>
                <w:rFonts w:eastAsia="Arial" w:cs="Arial"/>
                <w:szCs w:val="24"/>
              </w:rPr>
              <w:t>The material has an aesthetically appealing appearance (attractive, inviting).</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B0A8C4" w14:textId="77777777" w:rsidR="00310B54" w:rsidRPr="00BF18D3" w:rsidRDefault="00310B54" w:rsidP="00BF712A">
            <w:pPr>
              <w:spacing w:after="0" w:line="288" w:lineRule="auto"/>
              <w:rPr>
                <w:rFonts w:cs="Times New Roman"/>
                <w:szCs w:val="24"/>
              </w:rPr>
            </w:pPr>
          </w:p>
        </w:tc>
      </w:tr>
      <w:tr w:rsidR="00310B54" w:rsidRPr="00BF18D3" w14:paraId="354142EB"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60A2A4" w14:textId="77777777" w:rsidR="00310B54" w:rsidRPr="00BF18D3" w:rsidRDefault="00310B54" w:rsidP="00310B54">
            <w:pPr>
              <w:widowControl w:val="0"/>
              <w:numPr>
                <w:ilvl w:val="0"/>
                <w:numId w:val="37"/>
              </w:numPr>
              <w:autoSpaceDE w:val="0"/>
              <w:autoSpaceDN w:val="0"/>
              <w:spacing w:after="0"/>
              <w:contextualSpacing/>
              <w:rPr>
                <w:rFonts w:eastAsia="Arial" w:cs="Arial"/>
                <w:szCs w:val="24"/>
              </w:rPr>
            </w:pPr>
            <w:r w:rsidRPr="00BF18D3">
              <w:rPr>
                <w:rFonts w:eastAsia="Arial" w:cs="Arial"/>
                <w:szCs w:val="24"/>
              </w:rPr>
              <w:t>Digital and print materials are consistently formatted, visually focused, and uncluttered for efficient use.</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4C1152" w14:textId="77777777" w:rsidR="00310B54" w:rsidRPr="00BF18D3" w:rsidRDefault="00310B54" w:rsidP="00BF712A">
            <w:pPr>
              <w:spacing w:after="0" w:line="288" w:lineRule="auto"/>
              <w:rPr>
                <w:rFonts w:cs="Times New Roman"/>
                <w:szCs w:val="24"/>
              </w:rPr>
            </w:pPr>
          </w:p>
        </w:tc>
      </w:tr>
      <w:tr w:rsidR="00310B54" w:rsidRPr="00BF18D3" w14:paraId="0C9741A4" w14:textId="77777777" w:rsidTr="00BF712A">
        <w:trPr>
          <w:trHeight w:val="119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B0F9D4" w14:textId="77777777" w:rsidR="00310B54" w:rsidRPr="00BF18D3" w:rsidRDefault="00310B54" w:rsidP="00310B54">
            <w:pPr>
              <w:numPr>
                <w:ilvl w:val="0"/>
                <w:numId w:val="37"/>
              </w:numPr>
              <w:spacing w:after="0"/>
              <w:contextualSpacing/>
              <w:rPr>
                <w:rFonts w:cs="Times New Roman"/>
              </w:rPr>
            </w:pPr>
            <w:r w:rsidRPr="00BF18D3">
              <w:rPr>
                <w:rFonts w:cs="Times New Roman"/>
              </w:rPr>
              <w:t>The material has a reasonable and appropriate balance between text and illustration. The material has grade-appropriate font size.</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6D064B" w14:textId="77777777" w:rsidR="00310B54" w:rsidRPr="00BF18D3" w:rsidRDefault="00310B54" w:rsidP="00BF712A">
            <w:pPr>
              <w:spacing w:after="0" w:line="288" w:lineRule="auto"/>
              <w:rPr>
                <w:rFonts w:cs="Times New Roman"/>
                <w:szCs w:val="24"/>
              </w:rPr>
            </w:pPr>
          </w:p>
        </w:tc>
      </w:tr>
      <w:tr w:rsidR="00310B54" w:rsidRPr="00BF18D3" w14:paraId="24865BB4"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BDF49D" w14:textId="77777777" w:rsidR="00310B54" w:rsidRPr="00BF18D3" w:rsidRDefault="00310B54" w:rsidP="00310B54">
            <w:pPr>
              <w:numPr>
                <w:ilvl w:val="0"/>
                <w:numId w:val="37"/>
              </w:numPr>
              <w:spacing w:after="0"/>
              <w:contextualSpacing/>
              <w:rPr>
                <w:rFonts w:cs="Times New Roman"/>
              </w:rPr>
            </w:pPr>
            <w:r w:rsidRPr="00BF18D3">
              <w:rPr>
                <w:rFonts w:cs="Times New Roman"/>
              </w:rPr>
              <w:t>The illustrations clearly cross-reference the text, are directly relevant to the content (not simply decorative), and promote thinking, discussion, and problem solving.</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5E022E" w14:textId="77777777" w:rsidR="00310B54" w:rsidRPr="00BF18D3" w:rsidRDefault="00310B54" w:rsidP="00BF712A">
            <w:pPr>
              <w:spacing w:after="0"/>
              <w:rPr>
                <w:rFonts w:cs="Times New Roman"/>
                <w:szCs w:val="24"/>
              </w:rPr>
            </w:pPr>
          </w:p>
        </w:tc>
      </w:tr>
      <w:tr w:rsidR="00310B54" w:rsidRPr="00BF18D3" w14:paraId="1D6E204B" w14:textId="77777777" w:rsidTr="00BF712A">
        <w:trPr>
          <w:trHeight w:val="1466"/>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78DCAF" w14:textId="77777777" w:rsidR="00310B54" w:rsidRPr="00BF18D3" w:rsidRDefault="00310B54" w:rsidP="00310B54">
            <w:pPr>
              <w:numPr>
                <w:ilvl w:val="0"/>
                <w:numId w:val="37"/>
              </w:numPr>
              <w:spacing w:after="0"/>
              <w:contextualSpacing/>
              <w:rPr>
                <w:rFonts w:cs="Times New Roman"/>
              </w:rPr>
            </w:pPr>
            <w:r w:rsidRPr="00BF18D3">
              <w:rPr>
                <w:rFonts w:cs="Times New Roman"/>
              </w:rPr>
              <w:t xml:space="preserve">Non-text content (performance clips, images, maps, globes, graphs, pictures, charts, databases, and models) are accurate and </w:t>
            </w:r>
            <w:proofErr w:type="spellStart"/>
            <w:r w:rsidRPr="00BF18D3">
              <w:rPr>
                <w:rFonts w:cs="Times New Roman"/>
              </w:rPr>
              <w:t>well integrated</w:t>
            </w:r>
            <w:proofErr w:type="spellEnd"/>
            <w:r w:rsidRPr="00BF18D3">
              <w:rPr>
                <w:rFonts w:cs="Times New Roman"/>
              </w:rPr>
              <w:t xml:space="preserve"> into the text.</w:t>
            </w:r>
          </w:p>
        </w:tc>
        <w:tc>
          <w:tcPr>
            <w:tcW w:w="316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B70CAD" w14:textId="77777777" w:rsidR="00310B54" w:rsidRPr="00BF18D3" w:rsidRDefault="00310B54" w:rsidP="00BF712A">
            <w:pPr>
              <w:spacing w:after="0"/>
              <w:rPr>
                <w:rFonts w:cs="Times New Roman"/>
                <w:szCs w:val="24"/>
              </w:rPr>
            </w:pPr>
          </w:p>
        </w:tc>
      </w:tr>
    </w:tbl>
    <w:p w14:paraId="24D98FC0" w14:textId="77777777" w:rsidR="00310B54" w:rsidRPr="00BF18D3" w:rsidRDefault="00310B54" w:rsidP="00310B54">
      <w:pPr>
        <w:spacing w:after="0" w:line="240" w:lineRule="auto"/>
        <w:rPr>
          <w:rFonts w:cs="Times New Roman"/>
          <w:szCs w:val="24"/>
        </w:rPr>
      </w:pPr>
    </w:p>
    <w:p w14:paraId="496C7C8F" w14:textId="77777777" w:rsidR="00310B54" w:rsidRPr="00BF18D3" w:rsidRDefault="00310B54" w:rsidP="00310B54">
      <w:pPr>
        <w:pStyle w:val="Heading3"/>
      </w:pPr>
      <w:r w:rsidRPr="00BF18D3">
        <w:lastRenderedPageBreak/>
        <w:t>Technology:</w:t>
      </w:r>
    </w:p>
    <w:tbl>
      <w:tblPr>
        <w:tblStyle w:val="ProposalTable1"/>
        <w:tblW w:w="4976" w:type="pct"/>
        <w:tblLook w:val="04A0" w:firstRow="1" w:lastRow="0" w:firstColumn="1" w:lastColumn="0" w:noHBand="0" w:noVBand="1"/>
        <w:tblDescription w:val="Table of technology standards"/>
      </w:tblPr>
      <w:tblGrid>
        <w:gridCol w:w="3454"/>
        <w:gridCol w:w="5851"/>
      </w:tblGrid>
      <w:tr w:rsidR="00310B54" w:rsidRPr="00BF18D3" w14:paraId="34A2F4F0" w14:textId="77777777" w:rsidTr="00310B54">
        <w:trPr>
          <w:cnfStyle w:val="100000000000" w:firstRow="1" w:lastRow="0" w:firstColumn="0" w:lastColumn="0" w:oddVBand="0" w:evenVBand="0" w:oddHBand="0" w:evenHBand="0" w:firstRowFirstColumn="0" w:firstRowLastColumn="0" w:lastRowFirstColumn="0" w:lastRowLastColumn="0"/>
          <w:trHeight w:val="1119"/>
          <w:tblHeader/>
        </w:trPr>
        <w:tc>
          <w:tcPr>
            <w:tcW w:w="185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1F3628C" w14:textId="77777777" w:rsidR="00310B54" w:rsidRPr="00BF18D3" w:rsidRDefault="00310B54" w:rsidP="00BF712A">
            <w:pPr>
              <w:spacing w:after="0"/>
              <w:rPr>
                <w:rFonts w:cs="Times New Roman"/>
                <w:szCs w:val="24"/>
              </w:rPr>
            </w:pPr>
            <w:r w:rsidRPr="00BF18D3">
              <w:rPr>
                <w:rFonts w:cs="Times New Roman"/>
                <w:szCs w:val="24"/>
              </w:rPr>
              <w:t>Standards</w:t>
            </w:r>
          </w:p>
        </w:tc>
        <w:tc>
          <w:tcPr>
            <w:tcW w:w="31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1188494" w14:textId="77777777" w:rsidR="00310B54" w:rsidRPr="00BF18D3" w:rsidRDefault="00310B54" w:rsidP="00BF712A">
            <w:pPr>
              <w:spacing w:after="0"/>
              <w:rPr>
                <w:rFonts w:cs="Times New Roman"/>
                <w:szCs w:val="24"/>
              </w:rPr>
            </w:pPr>
            <w:r w:rsidRPr="00BF18D3">
              <w:rPr>
                <w:rFonts w:cs="Times New Roman"/>
                <w:szCs w:val="24"/>
              </w:rPr>
              <w:t>Justification: Provide examples from materials as evidence to support each response for this section. Provide descriptions, not just page numbers.</w:t>
            </w:r>
          </w:p>
        </w:tc>
      </w:tr>
      <w:tr w:rsidR="00310B54" w:rsidRPr="00BF18D3" w14:paraId="31265B95" w14:textId="77777777" w:rsidTr="00BF712A">
        <w:trPr>
          <w:trHeight w:val="1482"/>
        </w:trPr>
        <w:tc>
          <w:tcPr>
            <w:tcW w:w="185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9B667D" w14:textId="77777777" w:rsidR="00310B54" w:rsidRPr="00BF18D3" w:rsidRDefault="00310B54" w:rsidP="00310B54">
            <w:pPr>
              <w:widowControl w:val="0"/>
              <w:numPr>
                <w:ilvl w:val="0"/>
                <w:numId w:val="38"/>
              </w:numPr>
              <w:autoSpaceDE w:val="0"/>
              <w:autoSpaceDN w:val="0"/>
              <w:spacing w:after="0"/>
              <w:contextualSpacing/>
              <w:rPr>
                <w:rFonts w:eastAsia="Arial" w:cs="Arial"/>
                <w:szCs w:val="24"/>
              </w:rPr>
            </w:pPr>
            <w:r w:rsidRPr="00BF18D3">
              <w:rPr>
                <w:rFonts w:eastAsia="Arial" w:cs="Arial"/>
                <w:szCs w:val="24"/>
              </w:rPr>
              <w:t>Technology and digital media support, extend, and enhance learning experiences.</w:t>
            </w:r>
          </w:p>
        </w:tc>
        <w:tc>
          <w:tcPr>
            <w:tcW w:w="31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B7B84D" w14:textId="77777777" w:rsidR="00310B54" w:rsidRPr="00BF18D3" w:rsidRDefault="00310B54" w:rsidP="00BF712A">
            <w:pPr>
              <w:spacing w:after="0" w:line="288" w:lineRule="auto"/>
              <w:rPr>
                <w:rFonts w:cs="Times New Roman"/>
                <w:szCs w:val="24"/>
              </w:rPr>
            </w:pPr>
          </w:p>
        </w:tc>
      </w:tr>
      <w:tr w:rsidR="00310B54" w:rsidRPr="00BF18D3" w14:paraId="2D7BBCA3" w14:textId="77777777" w:rsidTr="00BF712A">
        <w:trPr>
          <w:trHeight w:val="1358"/>
        </w:trPr>
        <w:tc>
          <w:tcPr>
            <w:tcW w:w="185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943567" w14:textId="77777777" w:rsidR="00310B54" w:rsidRPr="00BF18D3" w:rsidRDefault="00310B54" w:rsidP="00310B54">
            <w:pPr>
              <w:numPr>
                <w:ilvl w:val="0"/>
                <w:numId w:val="38"/>
              </w:numPr>
              <w:spacing w:after="0"/>
              <w:contextualSpacing/>
              <w:rPr>
                <w:rFonts w:cs="Times New Roman"/>
              </w:rPr>
            </w:pPr>
            <w:r w:rsidRPr="00BF18D3">
              <w:rPr>
                <w:rFonts w:cs="Times New Roman"/>
              </w:rPr>
              <w:t>The material has “platform neutral” technology (i.e., cloud based) and availability for networking.</w:t>
            </w:r>
          </w:p>
        </w:tc>
        <w:tc>
          <w:tcPr>
            <w:tcW w:w="31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D174D3" w14:textId="77777777" w:rsidR="00310B54" w:rsidRPr="00BF18D3" w:rsidRDefault="00310B54" w:rsidP="00BF712A">
            <w:pPr>
              <w:spacing w:after="0" w:line="288" w:lineRule="auto"/>
              <w:rPr>
                <w:rFonts w:cs="Times New Roman"/>
                <w:szCs w:val="24"/>
              </w:rPr>
            </w:pPr>
          </w:p>
        </w:tc>
      </w:tr>
      <w:tr w:rsidR="00310B54" w:rsidRPr="00BF18D3" w14:paraId="36962133" w14:textId="77777777" w:rsidTr="00BF712A">
        <w:trPr>
          <w:trHeight w:val="1466"/>
        </w:trPr>
        <w:tc>
          <w:tcPr>
            <w:tcW w:w="185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0087F6" w14:textId="77777777" w:rsidR="00310B54" w:rsidRPr="00BF18D3" w:rsidRDefault="00310B54" w:rsidP="00310B54">
            <w:pPr>
              <w:numPr>
                <w:ilvl w:val="0"/>
                <w:numId w:val="38"/>
              </w:numPr>
              <w:spacing w:after="0"/>
              <w:contextualSpacing/>
              <w:rPr>
                <w:rFonts w:cs="Times New Roman"/>
              </w:rPr>
            </w:pPr>
            <w:r w:rsidRPr="00BF18D3">
              <w:rPr>
                <w:rFonts w:cs="Times New Roman"/>
              </w:rPr>
              <w:t>The material has a user-friendly and interactive interface allowing the user to control (shift among activities).</w:t>
            </w:r>
          </w:p>
        </w:tc>
        <w:tc>
          <w:tcPr>
            <w:tcW w:w="314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6CE4E6" w14:textId="77777777" w:rsidR="00310B54" w:rsidRPr="00BF18D3" w:rsidRDefault="00310B54" w:rsidP="00BF712A">
            <w:pPr>
              <w:spacing w:after="0" w:line="288" w:lineRule="auto"/>
              <w:rPr>
                <w:rFonts w:cs="Times New Roman"/>
                <w:szCs w:val="24"/>
              </w:rPr>
            </w:pPr>
          </w:p>
        </w:tc>
      </w:tr>
    </w:tbl>
    <w:p w14:paraId="0740FD6C" w14:textId="0C2CB050" w:rsidR="00294ACC" w:rsidRDefault="00294ACC" w:rsidP="00310B54">
      <w:pPr>
        <w:spacing w:after="5160"/>
      </w:pPr>
    </w:p>
    <w:p w14:paraId="16B8CE39" w14:textId="77777777" w:rsidR="00294ACC" w:rsidRPr="00006EE0" w:rsidRDefault="00294ACC" w:rsidP="00294ACC">
      <w:pPr>
        <w:pBdr>
          <w:top w:val="single" w:sz="4" w:space="1" w:color="auto"/>
        </w:pBdr>
        <w:spacing w:before="840" w:after="0"/>
        <w:rPr>
          <w:b/>
        </w:rPr>
      </w:pPr>
      <w:r w:rsidRPr="00006EE0">
        <w:rPr>
          <w:b/>
        </w:rPr>
        <w:t>For Questions Contact</w:t>
      </w:r>
    </w:p>
    <w:p w14:paraId="4ACC1CB9" w14:textId="77777777" w:rsidR="00294ACC" w:rsidRPr="00006EE0" w:rsidRDefault="00294ACC" w:rsidP="00294ACC">
      <w:pPr>
        <w:spacing w:after="0" w:line="240" w:lineRule="auto"/>
      </w:pPr>
      <w:r w:rsidRPr="00006EE0">
        <w:t>Content &amp; Curriculum</w:t>
      </w:r>
    </w:p>
    <w:p w14:paraId="1376D202" w14:textId="77777777" w:rsidR="00294ACC" w:rsidRPr="00006EE0" w:rsidRDefault="00294ACC" w:rsidP="00294ACC">
      <w:pPr>
        <w:spacing w:after="0" w:line="240" w:lineRule="auto"/>
      </w:pPr>
      <w:r w:rsidRPr="00006EE0">
        <w:t>Idaho State Department of Education</w:t>
      </w:r>
    </w:p>
    <w:p w14:paraId="50634050" w14:textId="77777777" w:rsidR="00294ACC" w:rsidRPr="00006EE0" w:rsidRDefault="00294ACC" w:rsidP="00294ACC">
      <w:pPr>
        <w:spacing w:after="0" w:line="240" w:lineRule="auto"/>
      </w:pPr>
      <w:r w:rsidRPr="00006EE0">
        <w:t>650 W State Street, Boise, ID 83702</w:t>
      </w:r>
    </w:p>
    <w:p w14:paraId="44D6F4AC" w14:textId="08077240" w:rsidR="00294ACC" w:rsidRPr="00172766" w:rsidRDefault="00294ACC" w:rsidP="00310B54">
      <w:pPr>
        <w:spacing w:after="0" w:line="240" w:lineRule="auto"/>
      </w:pPr>
      <w:r w:rsidRPr="00006EE0">
        <w:t>208 332 6800 | www.sde.idaho.gov</w:t>
      </w:r>
    </w:p>
    <w:sectPr w:rsidR="00294ACC" w:rsidRPr="00172766" w:rsidSect="00032F5D">
      <w:footerReference w:type="default" r:id="rId11"/>
      <w:headerReference w:type="first" r:id="rId12"/>
      <w:footerReference w:type="first" r:id="rId13"/>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BB8B" w14:textId="77777777" w:rsidR="00E66EDD" w:rsidRDefault="00E66EDD">
      <w:pPr>
        <w:spacing w:after="0" w:line="240" w:lineRule="auto"/>
      </w:pPr>
      <w:r>
        <w:separator/>
      </w:r>
    </w:p>
  </w:endnote>
  <w:endnote w:type="continuationSeparator" w:id="0">
    <w:p w14:paraId="30F41C59" w14:textId="77777777" w:rsidR="00E66EDD" w:rsidRDefault="00E6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017F" w14:textId="34994FE7" w:rsidR="00E66EDD" w:rsidRPr="00132C9E" w:rsidRDefault="00E66EDD"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A4F71">
      <w:rPr>
        <w:rFonts w:ascii="Calibri" w:hAnsi="Calibri" w:cs="Open Sans"/>
        <w:color w:val="5C5C5C" w:themeColor="text1" w:themeTint="BF"/>
      </w:rPr>
      <w:t>02</w:t>
    </w:r>
    <w:r w:rsidRPr="00132C9E">
      <w:rPr>
        <w:rFonts w:ascii="Calibri" w:hAnsi="Calibri" w:cs="Open Sans"/>
        <w:color w:val="5C5C5C" w:themeColor="text1" w:themeTint="BF"/>
      </w:rPr>
      <w:t>/</w:t>
    </w:r>
    <w:r w:rsidR="009A4F71">
      <w:rPr>
        <w:rFonts w:ascii="Calibri" w:hAnsi="Calibri" w:cs="Open Sans"/>
        <w:color w:val="5C5C5C" w:themeColor="text1" w:themeTint="BF"/>
      </w:rPr>
      <w:t>10</w:t>
    </w:r>
    <w:r w:rsidRPr="00132C9E">
      <w:rPr>
        <w:rFonts w:ascii="Calibri" w:hAnsi="Calibri" w:cs="Open Sans"/>
        <w:color w:val="5C5C5C" w:themeColor="text1" w:themeTint="BF"/>
      </w:rPr>
      <w:t>/</w:t>
    </w:r>
    <w:r>
      <w:rPr>
        <w:rFonts w:ascii="Calibri" w:hAnsi="Calibri" w:cs="Open Sans"/>
        <w:color w:val="5C5C5C" w:themeColor="text1" w:themeTint="BF"/>
      </w:rPr>
      <w:t>20</w:t>
    </w:r>
    <w:r w:rsidR="009A4F71">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olor w:val="5C5C5C" w:themeColor="text1" w:themeTint="BF"/>
      </w:rPr>
      <w:t xml:space="preserve">K-12 </w:t>
    </w:r>
    <w:r>
      <w:rPr>
        <w:rFonts w:ascii="Calibri" w:hAnsi="Calibri" w:cs="Open Sans SemiBold"/>
        <w:color w:val="112845" w:themeColor="text2" w:themeShade="BF"/>
      </w:rPr>
      <w:t>Science</w:t>
    </w:r>
    <w:r w:rsidR="0081685B">
      <w:rPr>
        <w:rFonts w:ascii="Calibri" w:hAnsi="Calibri" w:cs="Open Sans SemiBold"/>
        <w:color w:val="112845" w:themeColor="text2" w:themeShade="BF"/>
      </w:rPr>
      <w:t xml:space="preserve"> Component</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81685B">
      <w:rPr>
        <w:rFonts w:ascii="Calibri" w:hAnsi="Calibri" w:cs="Open Sans"/>
        <w:color w:val="5C5C5C" w:themeColor="text1" w:themeTint="BF"/>
      </w:rPr>
      <w:t>C &amp;C</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A0BD5">
      <w:rPr>
        <w:rFonts w:ascii="Calibri" w:hAnsi="Calibri" w:cs="Open Sans SemiBold"/>
        <w:color w:val="112845" w:themeColor="text2" w:themeShade="BF"/>
      </w:rPr>
      <w:t>5</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4CA6B08" w14:textId="77777777" w:rsidR="00E66EDD" w:rsidRPr="00D96187" w:rsidRDefault="00E66EDD"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0BB7" w14:textId="5085A233" w:rsidR="00E66EDD" w:rsidRPr="00132C9E" w:rsidRDefault="00E66EDD"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A4F71">
      <w:rPr>
        <w:rFonts w:ascii="Calibri" w:hAnsi="Calibri" w:cs="Open Sans"/>
        <w:color w:val="5C5C5C" w:themeColor="text1" w:themeTint="BF"/>
      </w:rPr>
      <w:t>02</w:t>
    </w:r>
    <w:r w:rsidRPr="00132C9E">
      <w:rPr>
        <w:rFonts w:ascii="Calibri" w:hAnsi="Calibri" w:cs="Open Sans"/>
        <w:color w:val="5C5C5C" w:themeColor="text1" w:themeTint="BF"/>
      </w:rPr>
      <w:t>/</w:t>
    </w:r>
    <w:r w:rsidR="0081685B">
      <w:rPr>
        <w:rFonts w:ascii="Calibri" w:hAnsi="Calibri" w:cs="Open Sans"/>
        <w:color w:val="5C5C5C" w:themeColor="text1" w:themeTint="BF"/>
      </w:rPr>
      <w:t>1</w:t>
    </w:r>
    <w:r w:rsidR="009A4F71">
      <w:rPr>
        <w:rFonts w:ascii="Calibri" w:hAnsi="Calibri" w:cs="Open Sans"/>
        <w:color w:val="5C5C5C" w:themeColor="text1" w:themeTint="BF"/>
      </w:rPr>
      <w:t>0</w:t>
    </w:r>
    <w:r w:rsidRPr="00132C9E">
      <w:rPr>
        <w:rFonts w:ascii="Calibri" w:hAnsi="Calibri" w:cs="Open Sans"/>
        <w:color w:val="5C5C5C" w:themeColor="text1" w:themeTint="BF"/>
      </w:rPr>
      <w:t>/</w:t>
    </w:r>
    <w:r w:rsidR="0081685B">
      <w:rPr>
        <w:rFonts w:ascii="Calibri" w:hAnsi="Calibri" w:cs="Open Sans"/>
        <w:color w:val="5C5C5C" w:themeColor="text1" w:themeTint="BF"/>
      </w:rPr>
      <w:t>20</w:t>
    </w:r>
    <w:r w:rsidR="009A4F71">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olor w:val="5C5C5C" w:themeColor="text1" w:themeTint="BF"/>
      </w:rPr>
      <w:t xml:space="preserve">K-12 </w:t>
    </w:r>
    <w:r>
      <w:rPr>
        <w:rFonts w:ascii="Calibri" w:hAnsi="Calibri" w:cs="Open Sans SemiBold"/>
        <w:color w:val="112845" w:themeColor="text2" w:themeShade="BF"/>
      </w:rPr>
      <w:t xml:space="preserve">Science </w:t>
    </w:r>
    <w:r w:rsidR="0081685B">
      <w:rPr>
        <w:rFonts w:ascii="Calibri" w:hAnsi="Calibri" w:cs="Open Sans SemiBold"/>
        <w:color w:val="112845" w:themeColor="text2" w:themeShade="BF"/>
      </w:rPr>
      <w:t xml:space="preserve">Component </w:t>
    </w:r>
    <w:r>
      <w:rPr>
        <w:rFonts w:ascii="Calibri" w:hAnsi="Calibri" w:cs="Open Sans SemiBold"/>
        <w:color w:val="112845" w:themeColor="text2" w:themeShade="BF"/>
      </w:rPr>
      <w:t xml:space="preserve">Evaluation Tool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81685B">
      <w:rPr>
        <w:rFonts w:ascii="Calibri" w:hAnsi="Calibri" w:cs="Open Sans"/>
        <w:color w:val="5C5C5C" w:themeColor="text1" w:themeTint="BF"/>
      </w:rPr>
      <w:t>C &amp; C</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310B54">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8D33296" w14:textId="77777777" w:rsidR="00E66EDD" w:rsidRPr="006B5881" w:rsidRDefault="00E66EDD"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674F" w14:textId="77777777" w:rsidR="00E66EDD" w:rsidRDefault="00E66EDD">
      <w:pPr>
        <w:spacing w:after="0" w:line="240" w:lineRule="auto"/>
      </w:pPr>
      <w:r>
        <w:separator/>
      </w:r>
    </w:p>
  </w:footnote>
  <w:footnote w:type="continuationSeparator" w:id="0">
    <w:p w14:paraId="7228A0B5" w14:textId="77777777" w:rsidR="00E66EDD" w:rsidRDefault="00E66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A8BE" w14:textId="77777777" w:rsidR="00E66EDD" w:rsidRDefault="00E66EDD" w:rsidP="00032F5D">
    <w:pPr>
      <w:pStyle w:val="Header"/>
      <w:jc w:val="right"/>
    </w:pPr>
    <w:r>
      <w:rPr>
        <w:rFonts w:ascii="Merriweather" w:hAnsi="Merriweather"/>
        <w:b/>
        <w:noProof/>
        <w:sz w:val="50"/>
        <w:szCs w:val="50"/>
        <w:lang w:eastAsia="en-US"/>
      </w:rPr>
      <w:drawing>
        <wp:inline distT="0" distB="0" distL="0" distR="0" wp14:anchorId="62855382" wp14:editId="2FE19265">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DF6"/>
    <w:multiLevelType w:val="hybridMultilevel"/>
    <w:tmpl w:val="C108FCFE"/>
    <w:lvl w:ilvl="0" w:tplc="04090001">
      <w:start w:val="1"/>
      <w:numFmt w:val="bullet"/>
      <w:lvlText w:val=""/>
      <w:lvlJc w:val="left"/>
      <w:pPr>
        <w:ind w:left="504" w:hanging="360"/>
      </w:pPr>
      <w:rPr>
        <w:rFonts w:ascii="Symbol" w:hAnsi="Symbol" w:hint="default"/>
        <w:color w:val="081422" w:themeColor="background2" w:themeShade="1A"/>
        <w:u w:color="FFFFFF" w:themeColor="background1"/>
      </w:rPr>
    </w:lvl>
    <w:lvl w:ilvl="1" w:tplc="53986B12">
      <w:numFmt w:val="bullet"/>
      <w:lvlText w:val="•"/>
      <w:lvlJc w:val="left"/>
      <w:pPr>
        <w:ind w:left="1800" w:hanging="720"/>
      </w:pPr>
      <w:rPr>
        <w:rFonts w:ascii="Calibri" w:eastAsia="Arial" w:hAnsi="Calibri"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31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A33B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360323"/>
    <w:multiLevelType w:val="hybridMultilevel"/>
    <w:tmpl w:val="93966A4A"/>
    <w:lvl w:ilvl="0" w:tplc="A99C3F6E">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DC908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F9214E2"/>
    <w:multiLevelType w:val="hybridMultilevel"/>
    <w:tmpl w:val="BE70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910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50058"/>
    <w:multiLevelType w:val="hybridMultilevel"/>
    <w:tmpl w:val="D1C610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1CF3745"/>
    <w:multiLevelType w:val="hybridMultilevel"/>
    <w:tmpl w:val="54AA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45CD9"/>
    <w:multiLevelType w:val="hybridMultilevel"/>
    <w:tmpl w:val="67443432"/>
    <w:lvl w:ilvl="0" w:tplc="04090001">
      <w:start w:val="1"/>
      <w:numFmt w:val="bullet"/>
      <w:lvlText w:val=""/>
      <w:lvlJc w:val="left"/>
      <w:pPr>
        <w:ind w:left="504" w:hanging="360"/>
      </w:pPr>
      <w:rPr>
        <w:rFonts w:ascii="Symbol" w:hAnsi="Symbol"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24A67"/>
    <w:multiLevelType w:val="hybridMultilevel"/>
    <w:tmpl w:val="411C2B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27011C21"/>
    <w:multiLevelType w:val="hybridMultilevel"/>
    <w:tmpl w:val="9E30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074C4"/>
    <w:multiLevelType w:val="hybridMultilevel"/>
    <w:tmpl w:val="89D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D4B6E"/>
    <w:multiLevelType w:val="hybridMultilevel"/>
    <w:tmpl w:val="F94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6233A"/>
    <w:multiLevelType w:val="hybridMultilevel"/>
    <w:tmpl w:val="29CE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67DA2"/>
    <w:multiLevelType w:val="hybridMultilevel"/>
    <w:tmpl w:val="20B4F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A77084"/>
    <w:multiLevelType w:val="hybridMultilevel"/>
    <w:tmpl w:val="9C560F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28F1B4D"/>
    <w:multiLevelType w:val="hybridMultilevel"/>
    <w:tmpl w:val="D3422DBE"/>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4D269C7"/>
    <w:multiLevelType w:val="hybridMultilevel"/>
    <w:tmpl w:val="AECA08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46EC008F"/>
    <w:multiLevelType w:val="hybridMultilevel"/>
    <w:tmpl w:val="2006D3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5A24"/>
    <w:multiLevelType w:val="hybridMultilevel"/>
    <w:tmpl w:val="62942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20F5"/>
    <w:multiLevelType w:val="hybridMultilevel"/>
    <w:tmpl w:val="00A2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36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55D42"/>
    <w:multiLevelType w:val="hybridMultilevel"/>
    <w:tmpl w:val="040C9B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3"/>
  </w:num>
  <w:num w:numId="2">
    <w:abstractNumId w:val="7"/>
  </w:num>
  <w:num w:numId="3">
    <w:abstractNumId w:val="5"/>
  </w:num>
  <w:num w:numId="4">
    <w:abstractNumId w:val="8"/>
  </w:num>
  <w:num w:numId="5">
    <w:abstractNumId w:val="20"/>
  </w:num>
  <w:num w:numId="6">
    <w:abstractNumId w:val="16"/>
  </w:num>
  <w:num w:numId="7">
    <w:abstractNumId w:val="13"/>
  </w:num>
  <w:num w:numId="8">
    <w:abstractNumId w:val="3"/>
  </w:num>
  <w:num w:numId="9">
    <w:abstractNumId w:val="25"/>
  </w:num>
  <w:num w:numId="10">
    <w:abstractNumId w:val="23"/>
  </w:num>
  <w:num w:numId="11">
    <w:abstractNumId w:val="37"/>
  </w:num>
  <w:num w:numId="12">
    <w:abstractNumId w:val="26"/>
  </w:num>
  <w:num w:numId="13">
    <w:abstractNumId w:val="0"/>
  </w:num>
  <w:num w:numId="14">
    <w:abstractNumId w:val="15"/>
  </w:num>
  <w:num w:numId="15">
    <w:abstractNumId w:val="24"/>
  </w:num>
  <w:num w:numId="16">
    <w:abstractNumId w:val="21"/>
  </w:num>
  <w:num w:numId="17">
    <w:abstractNumId w:val="34"/>
  </w:num>
  <w:num w:numId="18">
    <w:abstractNumId w:val="4"/>
  </w:num>
  <w:num w:numId="19">
    <w:abstractNumId w:val="1"/>
  </w:num>
  <w:num w:numId="20">
    <w:abstractNumId w:val="2"/>
  </w:num>
  <w:num w:numId="21">
    <w:abstractNumId w:val="10"/>
  </w:num>
  <w:num w:numId="22">
    <w:abstractNumId w:val="18"/>
  </w:num>
  <w:num w:numId="23">
    <w:abstractNumId w:val="14"/>
  </w:num>
  <w:num w:numId="24">
    <w:abstractNumId w:val="6"/>
  </w:num>
  <w:num w:numId="25">
    <w:abstractNumId w:val="32"/>
  </w:num>
  <w:num w:numId="26">
    <w:abstractNumId w:val="17"/>
  </w:num>
  <w:num w:numId="27">
    <w:abstractNumId w:val="22"/>
  </w:num>
  <w:num w:numId="28">
    <w:abstractNumId w:val="12"/>
  </w:num>
  <w:num w:numId="29">
    <w:abstractNumId w:val="36"/>
  </w:num>
  <w:num w:numId="30">
    <w:abstractNumId w:val="9"/>
  </w:num>
  <w:num w:numId="31">
    <w:abstractNumId w:val="28"/>
  </w:num>
  <w:num w:numId="32">
    <w:abstractNumId w:val="29"/>
  </w:num>
  <w:num w:numId="33">
    <w:abstractNumId w:val="31"/>
  </w:num>
  <w:num w:numId="34">
    <w:abstractNumId w:val="27"/>
  </w:num>
  <w:num w:numId="35">
    <w:abstractNumId w:val="19"/>
  </w:num>
  <w:num w:numId="36">
    <w:abstractNumId w:val="35"/>
  </w:num>
  <w:num w:numId="37">
    <w:abstractNumId w:val="11"/>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wNDYwNjEzMjAxMTBU0lEKTi0uzszPAykwrAUAGvklkSwAAAA="/>
  </w:docVars>
  <w:rsids>
    <w:rsidRoot w:val="00347EBE"/>
    <w:rsid w:val="00001FB8"/>
    <w:rsid w:val="00006EE0"/>
    <w:rsid w:val="00007887"/>
    <w:rsid w:val="0001378B"/>
    <w:rsid w:val="00014E4E"/>
    <w:rsid w:val="000160F4"/>
    <w:rsid w:val="00032F5D"/>
    <w:rsid w:val="00033CD6"/>
    <w:rsid w:val="00062E3E"/>
    <w:rsid w:val="000725F3"/>
    <w:rsid w:val="00083931"/>
    <w:rsid w:val="00096168"/>
    <w:rsid w:val="000A035E"/>
    <w:rsid w:val="000A6E1F"/>
    <w:rsid w:val="000B75D4"/>
    <w:rsid w:val="000C740C"/>
    <w:rsid w:val="000E51BA"/>
    <w:rsid w:val="000F7ED8"/>
    <w:rsid w:val="0010006A"/>
    <w:rsid w:val="00103DBC"/>
    <w:rsid w:val="001105F1"/>
    <w:rsid w:val="00112D4A"/>
    <w:rsid w:val="0011368E"/>
    <w:rsid w:val="001168C0"/>
    <w:rsid w:val="00151E2A"/>
    <w:rsid w:val="00154031"/>
    <w:rsid w:val="00172766"/>
    <w:rsid w:val="00173CFC"/>
    <w:rsid w:val="00180F84"/>
    <w:rsid w:val="0018288A"/>
    <w:rsid w:val="001843D4"/>
    <w:rsid w:val="00187523"/>
    <w:rsid w:val="00196761"/>
    <w:rsid w:val="001A0BD5"/>
    <w:rsid w:val="001A51F7"/>
    <w:rsid w:val="001B5314"/>
    <w:rsid w:val="001E79C3"/>
    <w:rsid w:val="001F54A1"/>
    <w:rsid w:val="0021023F"/>
    <w:rsid w:val="00245FA3"/>
    <w:rsid w:val="0025689F"/>
    <w:rsid w:val="0026476C"/>
    <w:rsid w:val="00281739"/>
    <w:rsid w:val="002909B2"/>
    <w:rsid w:val="0029223D"/>
    <w:rsid w:val="00294ACC"/>
    <w:rsid w:val="002C4235"/>
    <w:rsid w:val="002D14F2"/>
    <w:rsid w:val="002F1BB5"/>
    <w:rsid w:val="00310B54"/>
    <w:rsid w:val="00314E40"/>
    <w:rsid w:val="00316DDC"/>
    <w:rsid w:val="003328C8"/>
    <w:rsid w:val="00347EBE"/>
    <w:rsid w:val="003876E7"/>
    <w:rsid w:val="003971CA"/>
    <w:rsid w:val="003A5AAF"/>
    <w:rsid w:val="003A6C2D"/>
    <w:rsid w:val="003B6A18"/>
    <w:rsid w:val="003D0540"/>
    <w:rsid w:val="003D4E5C"/>
    <w:rsid w:val="003D5F75"/>
    <w:rsid w:val="00404B84"/>
    <w:rsid w:val="00411477"/>
    <w:rsid w:val="00431213"/>
    <w:rsid w:val="00444906"/>
    <w:rsid w:val="00457942"/>
    <w:rsid w:val="00457B16"/>
    <w:rsid w:val="004667B3"/>
    <w:rsid w:val="00466BE9"/>
    <w:rsid w:val="00472612"/>
    <w:rsid w:val="00476AD8"/>
    <w:rsid w:val="00492A4E"/>
    <w:rsid w:val="00494298"/>
    <w:rsid w:val="004A33D4"/>
    <w:rsid w:val="004B7719"/>
    <w:rsid w:val="004D24B4"/>
    <w:rsid w:val="004E05E7"/>
    <w:rsid w:val="0052034D"/>
    <w:rsid w:val="0055209D"/>
    <w:rsid w:val="00552CCF"/>
    <w:rsid w:val="005538F4"/>
    <w:rsid w:val="00584B31"/>
    <w:rsid w:val="005A7935"/>
    <w:rsid w:val="005B1976"/>
    <w:rsid w:val="005C504F"/>
    <w:rsid w:val="005E0343"/>
    <w:rsid w:val="005F6305"/>
    <w:rsid w:val="006075EC"/>
    <w:rsid w:val="00615807"/>
    <w:rsid w:val="00631317"/>
    <w:rsid w:val="00632A5B"/>
    <w:rsid w:val="00637A3E"/>
    <w:rsid w:val="00644747"/>
    <w:rsid w:val="00646404"/>
    <w:rsid w:val="00652DC3"/>
    <w:rsid w:val="006833A0"/>
    <w:rsid w:val="006835B4"/>
    <w:rsid w:val="006B5881"/>
    <w:rsid w:val="00714CB5"/>
    <w:rsid w:val="00715120"/>
    <w:rsid w:val="007302AD"/>
    <w:rsid w:val="007334DA"/>
    <w:rsid w:val="00755B54"/>
    <w:rsid w:val="0077632A"/>
    <w:rsid w:val="00785097"/>
    <w:rsid w:val="0078510A"/>
    <w:rsid w:val="00791D1B"/>
    <w:rsid w:val="00795FAA"/>
    <w:rsid w:val="007A21FF"/>
    <w:rsid w:val="007E114F"/>
    <w:rsid w:val="007E51AE"/>
    <w:rsid w:val="00807835"/>
    <w:rsid w:val="0081685B"/>
    <w:rsid w:val="0082515F"/>
    <w:rsid w:val="008449FD"/>
    <w:rsid w:val="00853C51"/>
    <w:rsid w:val="00854657"/>
    <w:rsid w:val="00856EC5"/>
    <w:rsid w:val="00872142"/>
    <w:rsid w:val="00891CA8"/>
    <w:rsid w:val="0089512B"/>
    <w:rsid w:val="008B16D9"/>
    <w:rsid w:val="008C6AA4"/>
    <w:rsid w:val="008D0C67"/>
    <w:rsid w:val="008D1AFF"/>
    <w:rsid w:val="008D33D6"/>
    <w:rsid w:val="009057E8"/>
    <w:rsid w:val="009262F6"/>
    <w:rsid w:val="00935B61"/>
    <w:rsid w:val="00940C28"/>
    <w:rsid w:val="00956C1B"/>
    <w:rsid w:val="00976BFB"/>
    <w:rsid w:val="00990C23"/>
    <w:rsid w:val="009A4F71"/>
    <w:rsid w:val="009B4882"/>
    <w:rsid w:val="009C504A"/>
    <w:rsid w:val="009E6968"/>
    <w:rsid w:val="00A01BFA"/>
    <w:rsid w:val="00A24CD1"/>
    <w:rsid w:val="00A42D2D"/>
    <w:rsid w:val="00A55E1A"/>
    <w:rsid w:val="00A84508"/>
    <w:rsid w:val="00AB724D"/>
    <w:rsid w:val="00AD1E5A"/>
    <w:rsid w:val="00AD340B"/>
    <w:rsid w:val="00AD4B8D"/>
    <w:rsid w:val="00AD7F3B"/>
    <w:rsid w:val="00AE0F6C"/>
    <w:rsid w:val="00B00A36"/>
    <w:rsid w:val="00B02BAD"/>
    <w:rsid w:val="00B17D56"/>
    <w:rsid w:val="00B22574"/>
    <w:rsid w:val="00B30A99"/>
    <w:rsid w:val="00B33BBD"/>
    <w:rsid w:val="00B436D2"/>
    <w:rsid w:val="00B565A2"/>
    <w:rsid w:val="00B60EA8"/>
    <w:rsid w:val="00BB7C99"/>
    <w:rsid w:val="00BC1B63"/>
    <w:rsid w:val="00BC3467"/>
    <w:rsid w:val="00BC40D2"/>
    <w:rsid w:val="00BC7AF1"/>
    <w:rsid w:val="00BD1383"/>
    <w:rsid w:val="00C01D6B"/>
    <w:rsid w:val="00C16BD5"/>
    <w:rsid w:val="00C318EC"/>
    <w:rsid w:val="00C53AE9"/>
    <w:rsid w:val="00C55449"/>
    <w:rsid w:val="00C63BAA"/>
    <w:rsid w:val="00C807B2"/>
    <w:rsid w:val="00C81D83"/>
    <w:rsid w:val="00C96EF5"/>
    <w:rsid w:val="00CA2966"/>
    <w:rsid w:val="00CA469D"/>
    <w:rsid w:val="00CA77B7"/>
    <w:rsid w:val="00CB7368"/>
    <w:rsid w:val="00CC33FF"/>
    <w:rsid w:val="00CC675F"/>
    <w:rsid w:val="00CD072C"/>
    <w:rsid w:val="00CD25AB"/>
    <w:rsid w:val="00CD5085"/>
    <w:rsid w:val="00CE4769"/>
    <w:rsid w:val="00CF4ED6"/>
    <w:rsid w:val="00D022E5"/>
    <w:rsid w:val="00D10355"/>
    <w:rsid w:val="00D109F2"/>
    <w:rsid w:val="00D22707"/>
    <w:rsid w:val="00D321F9"/>
    <w:rsid w:val="00D46027"/>
    <w:rsid w:val="00D550CF"/>
    <w:rsid w:val="00D64808"/>
    <w:rsid w:val="00D922F9"/>
    <w:rsid w:val="00D96187"/>
    <w:rsid w:val="00DC6613"/>
    <w:rsid w:val="00DE52FA"/>
    <w:rsid w:val="00DF27A6"/>
    <w:rsid w:val="00DF2DDB"/>
    <w:rsid w:val="00E02CE6"/>
    <w:rsid w:val="00E3168F"/>
    <w:rsid w:val="00E66EDD"/>
    <w:rsid w:val="00E80235"/>
    <w:rsid w:val="00E9785F"/>
    <w:rsid w:val="00EA1D08"/>
    <w:rsid w:val="00EB2D92"/>
    <w:rsid w:val="00EB4137"/>
    <w:rsid w:val="00EC4660"/>
    <w:rsid w:val="00ED18BD"/>
    <w:rsid w:val="00ED76D3"/>
    <w:rsid w:val="00EF4501"/>
    <w:rsid w:val="00F010F9"/>
    <w:rsid w:val="00F144BF"/>
    <w:rsid w:val="00F174FF"/>
    <w:rsid w:val="00F3077F"/>
    <w:rsid w:val="00F37C18"/>
    <w:rsid w:val="00F50AAE"/>
    <w:rsid w:val="00F548FB"/>
    <w:rsid w:val="00F559D9"/>
    <w:rsid w:val="00F7125A"/>
    <w:rsid w:val="00F775BF"/>
    <w:rsid w:val="00F814F1"/>
    <w:rsid w:val="00F94617"/>
    <w:rsid w:val="00F94D3A"/>
    <w:rsid w:val="00FA0AF9"/>
    <w:rsid w:val="00FA5BEA"/>
    <w:rsid w:val="00FB4A46"/>
    <w:rsid w:val="00FC72DE"/>
    <w:rsid w:val="00FD1A6F"/>
    <w:rsid w:val="00FD2E6D"/>
    <w:rsid w:val="00FD559D"/>
    <w:rsid w:val="00FD7746"/>
    <w:rsid w:val="00FE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7EEF423"/>
  <w15:docId w15:val="{11F6FD94-18DF-4385-8D9E-BCB24F34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305"/>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paragraph" w:styleId="Heading5">
    <w:name w:val="heading 5"/>
    <w:basedOn w:val="Normal"/>
    <w:next w:val="Normal"/>
    <w:link w:val="Heading5Char"/>
    <w:uiPriority w:val="9"/>
    <w:unhideWhenUsed/>
    <w:qFormat/>
    <w:rsid w:val="00CE4769"/>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CommentReference">
    <w:name w:val="annotation reference"/>
    <w:basedOn w:val="DefaultParagraphFont"/>
    <w:uiPriority w:val="99"/>
    <w:semiHidden/>
    <w:unhideWhenUsed/>
    <w:rsid w:val="000B75D4"/>
    <w:rPr>
      <w:sz w:val="16"/>
      <w:szCs w:val="16"/>
    </w:rPr>
  </w:style>
  <w:style w:type="paragraph" w:styleId="CommentText">
    <w:name w:val="annotation text"/>
    <w:basedOn w:val="Normal"/>
    <w:link w:val="CommentTextChar"/>
    <w:uiPriority w:val="99"/>
    <w:semiHidden/>
    <w:unhideWhenUsed/>
    <w:rsid w:val="000B75D4"/>
    <w:pPr>
      <w:spacing w:line="240" w:lineRule="auto"/>
    </w:pPr>
    <w:rPr>
      <w:sz w:val="20"/>
      <w:szCs w:val="20"/>
    </w:rPr>
  </w:style>
  <w:style w:type="character" w:customStyle="1" w:styleId="CommentTextChar">
    <w:name w:val="Comment Text Char"/>
    <w:basedOn w:val="DefaultParagraphFont"/>
    <w:link w:val="CommentText"/>
    <w:uiPriority w:val="99"/>
    <w:semiHidden/>
    <w:rsid w:val="000B75D4"/>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0B75D4"/>
    <w:rPr>
      <w:b/>
      <w:bCs/>
    </w:rPr>
  </w:style>
  <w:style w:type="character" w:customStyle="1" w:styleId="CommentSubjectChar">
    <w:name w:val="Comment Subject Char"/>
    <w:basedOn w:val="CommentTextChar"/>
    <w:link w:val="CommentSubject"/>
    <w:uiPriority w:val="99"/>
    <w:semiHidden/>
    <w:rsid w:val="000B75D4"/>
    <w:rPr>
      <w:rFonts w:ascii="Calibri" w:hAnsi="Calibri"/>
      <w:b/>
      <w:bCs/>
      <w:color w:val="3B3B3B" w:themeColor="text1" w:themeTint="E6"/>
      <w:sz w:val="20"/>
      <w:szCs w:val="20"/>
    </w:rPr>
  </w:style>
  <w:style w:type="character" w:styleId="FootnoteReference">
    <w:name w:val="footnote reference"/>
    <w:basedOn w:val="DefaultParagraphFont"/>
    <w:uiPriority w:val="99"/>
    <w:semiHidden/>
    <w:unhideWhenUsed/>
    <w:rsid w:val="001E79C3"/>
    <w:rPr>
      <w:vertAlign w:val="superscript"/>
    </w:rPr>
  </w:style>
  <w:style w:type="table" w:customStyle="1" w:styleId="ProposalTable1">
    <w:name w:val="Proposal Table1"/>
    <w:basedOn w:val="TableNormal"/>
    <w:uiPriority w:val="99"/>
    <w:rsid w:val="008D33D6"/>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character" w:customStyle="1" w:styleId="Heading5Char">
    <w:name w:val="Heading 5 Char"/>
    <w:basedOn w:val="DefaultParagraphFont"/>
    <w:link w:val="Heading5"/>
    <w:uiPriority w:val="9"/>
    <w:rsid w:val="00CE4769"/>
    <w:rPr>
      <w:rFonts w:asciiTheme="majorHAnsi" w:eastAsiaTheme="majorEastAsia" w:hAnsiTheme="majorHAnsi" w:cstheme="majorBidi"/>
      <w:color w:val="BF8F00" w:themeColor="accent1" w:themeShade="BF"/>
      <w:sz w:val="24"/>
    </w:rPr>
  </w:style>
  <w:style w:type="character" w:styleId="FollowedHyperlink">
    <w:name w:val="FollowedHyperlink"/>
    <w:basedOn w:val="DefaultParagraphFont"/>
    <w:uiPriority w:val="99"/>
    <w:semiHidden/>
    <w:unhideWhenUsed/>
    <w:rsid w:val="000725F3"/>
    <w:rPr>
      <w:color w:val="E36C09" w:themeColor="followedHyperlink"/>
      <w:u w:val="single"/>
    </w:rPr>
  </w:style>
  <w:style w:type="table" w:customStyle="1" w:styleId="ProposalTable2">
    <w:name w:val="Proposal Table2"/>
    <w:basedOn w:val="TableNormal"/>
    <w:uiPriority w:val="99"/>
    <w:rsid w:val="00006EE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
    <w:name w:val="Proposal Table11"/>
    <w:basedOn w:val="TableNormal"/>
    <w:uiPriority w:val="99"/>
    <w:rsid w:val="00006EE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006EE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006EE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6811">
      <w:bodyDiv w:val="1"/>
      <w:marLeft w:val="0"/>
      <w:marRight w:val="0"/>
      <w:marTop w:val="0"/>
      <w:marBottom w:val="0"/>
      <w:divBdr>
        <w:top w:val="none" w:sz="0" w:space="0" w:color="auto"/>
        <w:left w:val="none" w:sz="0" w:space="0" w:color="auto"/>
        <w:bottom w:val="none" w:sz="0" w:space="0" w:color="auto"/>
        <w:right w:val="none" w:sz="0" w:space="0" w:color="auto"/>
      </w:divBdr>
    </w:div>
    <w:div w:id="795028025">
      <w:bodyDiv w:val="1"/>
      <w:marLeft w:val="0"/>
      <w:marRight w:val="0"/>
      <w:marTop w:val="0"/>
      <w:marBottom w:val="0"/>
      <w:divBdr>
        <w:top w:val="none" w:sz="0" w:space="0" w:color="auto"/>
        <w:left w:val="none" w:sz="0" w:space="0" w:color="auto"/>
        <w:bottom w:val="none" w:sz="0" w:space="0" w:color="auto"/>
        <w:right w:val="none" w:sz="0" w:space="0" w:color="auto"/>
      </w:divBdr>
    </w:div>
    <w:div w:id="1110733879">
      <w:bodyDiv w:val="1"/>
      <w:marLeft w:val="0"/>
      <w:marRight w:val="0"/>
      <w:marTop w:val="0"/>
      <w:marBottom w:val="0"/>
      <w:divBdr>
        <w:top w:val="none" w:sz="0" w:space="0" w:color="auto"/>
        <w:left w:val="none" w:sz="0" w:space="0" w:color="auto"/>
        <w:bottom w:val="none" w:sz="0" w:space="0" w:color="auto"/>
        <w:right w:val="none" w:sz="0" w:space="0" w:color="auto"/>
      </w:divBdr>
    </w:div>
    <w:div w:id="1695110880">
      <w:bodyDiv w:val="1"/>
      <w:marLeft w:val="0"/>
      <w:marRight w:val="0"/>
      <w:marTop w:val="0"/>
      <w:marBottom w:val="0"/>
      <w:divBdr>
        <w:top w:val="none" w:sz="0" w:space="0" w:color="auto"/>
        <w:left w:val="none" w:sz="0" w:space="0" w:color="auto"/>
        <w:bottom w:val="none" w:sz="0" w:space="0" w:color="auto"/>
        <w:right w:val="none" w:sz="0" w:space="0" w:color="auto"/>
      </w:divBdr>
    </w:div>
    <w:div w:id="1804422109">
      <w:bodyDiv w:val="1"/>
      <w:marLeft w:val="0"/>
      <w:marRight w:val="0"/>
      <w:marTop w:val="0"/>
      <w:marBottom w:val="0"/>
      <w:divBdr>
        <w:top w:val="none" w:sz="0" w:space="0" w:color="auto"/>
        <w:left w:val="none" w:sz="0" w:space="0" w:color="auto"/>
        <w:bottom w:val="none" w:sz="0" w:space="0" w:color="auto"/>
        <w:right w:val="none" w:sz="0" w:space="0" w:color="auto"/>
      </w:divBdr>
    </w:div>
    <w:div w:id="1817142039">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kbrady\AppData\Local\Microsoft\Windows\Temporary%20Internet%20Files\Content.Outlook\Glossary.pdf" TargetMode="External"/><Relationship Id="rId4" Type="http://schemas.openxmlformats.org/officeDocument/2006/relationships/styles" Target="styles.xml"/><Relationship Id="rId9" Type="http://schemas.openxmlformats.org/officeDocument/2006/relationships/hyperlink" Target="http://www.sde.idaho.gov/academic/shared/science/ICS-Science-Legislativ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Stu161</b:Tag>
    <b:SourceType>DocumentFromInternetSite</b:SourceType>
    <b:Guid>{DE02AB55-0D43-4DED-B9F5-814721485EA3}</b:Guid>
    <b:Author>
      <b:Author>
        <b:NameList>
          <b:Person>
            <b:Last>Partners</b:Last>
            <b:First>Student</b:First>
            <b:Middle>Achievement</b:Middle>
          </b:Person>
        </b:NameList>
      </b:Author>
    </b:Author>
    <b:Title>Instuctional Materials Evaluation Tool</b:Title>
    <b:InternetSiteTitle>Achieve the Core</b:InternetSiteTitle>
    <b:Year>2016</b:Year>
    <b:Month>2</b:Month>
    <b:Day>23</b:Day>
    <b:URL>https://achievethecore.org/page/1946/instructional-materials-evaluation-tool</b:URL>
    <b:RefOrder>1</b:RefOrder>
  </b:Source>
  <b:Source>
    <b:Tag>Ach17</b:Tag>
    <b:SourceType>DocumentFromInternetSite</b:SourceType>
    <b:Guid>{7EC3E2CE-C4AE-473A-A8E9-2571A5021CCC}</b:Guid>
    <b:Year>2017</b:Year>
    <b:Author>
      <b:Author>
        <b:Corporate>Achieve</b:Corporate>
      </b:Author>
    </b:Author>
    <b:Month>December</b:Month>
    <b:URL>https://www.nextgenscience.org/sites/default/files/PEEC%201.1%20Final_0.pdf</b:URL>
    <b:RefOrder>2</b:RefOrder>
  </b:Source>
</b:Sources>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010C79EF-F302-4916-B56C-1214DB1B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8</TotalTime>
  <Pages>14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Science K-12 Evaluation Tool</vt:lpstr>
    </vt:vector>
  </TitlesOfParts>
  <Company>Idaho State Department of Education</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K-12 Evaluation Tool</dc:title>
  <dc:subject>Curricular Materials</dc:subject>
  <dc:creator>Elizabeth James &amp; Aaron McKinnon</dc:creator>
  <cp:keywords/>
  <dc:description/>
  <cp:lastModifiedBy>Chrystal Allen</cp:lastModifiedBy>
  <cp:revision>4</cp:revision>
  <cp:lastPrinted>2017-06-14T17:22:00Z</cp:lastPrinted>
  <dcterms:created xsi:type="dcterms:W3CDTF">2019-12-31T22:18:00Z</dcterms:created>
  <dcterms:modified xsi:type="dcterms:W3CDTF">2020-02-10T16:00:00Z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