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071" w:rsidRDefault="00FD3071" w:rsidP="00876F06">
      <w:pPr>
        <w:shd w:val="clear" w:color="auto" w:fill="112845" w:themeFill="text2" w:themeFillShade="BF"/>
        <w:tabs>
          <w:tab w:val="right" w:pos="9288"/>
        </w:tabs>
        <w:spacing w:before="240"/>
        <w:ind w:left="-1440" w:right="-1440"/>
      </w:pPr>
      <w:bookmarkStart w:id="0" w:name="_GoBack"/>
      <w:bookmarkEnd w:id="0"/>
    </w:p>
    <w:p w:rsidR="004C3007" w:rsidRPr="00FC34C3" w:rsidRDefault="00FD3071" w:rsidP="00B87D1D">
      <w:pPr>
        <w:pStyle w:val="Subtitle"/>
        <w:tabs>
          <w:tab w:val="clear" w:pos="8640"/>
          <w:tab w:val="right" w:pos="9360"/>
        </w:tabs>
        <w:ind w:left="-1440" w:right="-1440"/>
      </w:pPr>
      <w:r>
        <w:tab/>
      </w:r>
      <w:r w:rsidR="002644D6">
        <w:t>Special Education Reporting Guide</w:t>
      </w:r>
    </w:p>
    <w:p w:rsidR="00FC34C3" w:rsidRDefault="004A39FA" w:rsidP="00B87D1D">
      <w:pPr>
        <w:pStyle w:val="Title"/>
        <w:tabs>
          <w:tab w:val="clear" w:pos="8640"/>
          <w:tab w:val="right" w:pos="9360"/>
        </w:tabs>
        <w:ind w:left="-1440" w:right="-1440"/>
      </w:pPr>
      <w:r>
        <w:tab/>
      </w:r>
      <w:r w:rsidR="002644D6" w:rsidRPr="002644D6">
        <w:t>60-</w:t>
      </w:r>
      <w:r w:rsidR="00DF0271">
        <w:t>D</w:t>
      </w:r>
      <w:r w:rsidR="002644D6" w:rsidRPr="002644D6">
        <w:t xml:space="preserve">ay </w:t>
      </w:r>
      <w:r w:rsidR="002644D6">
        <w:t>T</w:t>
      </w:r>
      <w:r w:rsidR="002644D6" w:rsidRPr="002644D6">
        <w:t>imeline – Indicator 11</w:t>
      </w:r>
    </w:p>
    <w:p w:rsidR="00FD3071" w:rsidRPr="00FD3071" w:rsidRDefault="00FD3071" w:rsidP="00876F06">
      <w:pPr>
        <w:shd w:val="clear" w:color="auto" w:fill="112845" w:themeFill="text2" w:themeFillShade="BF"/>
        <w:tabs>
          <w:tab w:val="right" w:pos="9288"/>
        </w:tabs>
        <w:spacing w:before="240" w:after="2520"/>
        <w:ind w:left="-1440" w:right="-1440"/>
        <w:rPr>
          <w:rFonts w:ascii="Merriweather" w:hAnsi="Merriweather"/>
          <w:b/>
          <w:sz w:val="18"/>
          <w:szCs w:val="50"/>
        </w:rPr>
      </w:pPr>
    </w:p>
    <w:p w:rsidR="00F542C1" w:rsidRPr="00FD3071" w:rsidRDefault="00DD61CF" w:rsidP="00FD3071">
      <w:pPr>
        <w:spacing w:before="360"/>
        <w:jc w:val="right"/>
        <w:rPr>
          <w:rFonts w:ascii="Merriweather" w:hAnsi="Merriweather"/>
          <w:b/>
          <w:sz w:val="20"/>
          <w:szCs w:val="50"/>
        </w:rPr>
      </w:pPr>
      <w:r>
        <w:rPr>
          <w:rFonts w:ascii="Merriweather" w:hAnsi="Merriweather"/>
          <w:b/>
          <w:noProof/>
          <w:sz w:val="50"/>
          <w:szCs w:val="50"/>
          <w:lang w:eastAsia="en-US"/>
        </w:rPr>
        <w:drawing>
          <wp:inline distT="0" distB="0" distL="0" distR="0">
            <wp:extent cx="1005840" cy="1005840"/>
            <wp:effectExtent l="0" t="0" r="3810" b="3810"/>
            <wp:docPr id="1" name="Picture 1"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inline>
        </w:drawing>
      </w:r>
      <w:r w:rsidR="00FD3071">
        <w:rPr>
          <w:rFonts w:ascii="Merriweather" w:hAnsi="Merriweather"/>
          <w:b/>
          <w:sz w:val="50"/>
          <w:szCs w:val="50"/>
        </w:rPr>
        <w:br w:type="textWrapping" w:clear="all"/>
      </w:r>
    </w:p>
    <w:p w:rsidR="004C3007" w:rsidRPr="00923952" w:rsidRDefault="004C3007" w:rsidP="004C3007">
      <w:pPr>
        <w:pStyle w:val="BasicParagraph"/>
        <w:jc w:val="right"/>
        <w:rPr>
          <w:rStyle w:val="Emphasis"/>
        </w:rPr>
      </w:pPr>
      <w:r w:rsidRPr="00923952">
        <w:rPr>
          <w:rStyle w:val="Emphasis"/>
        </w:rPr>
        <w:t xml:space="preserve">Idaho State Department of Education </w:t>
      </w:r>
    </w:p>
    <w:p w:rsidR="004C3007" w:rsidRPr="00923952" w:rsidRDefault="000D1589" w:rsidP="004C3007">
      <w:pPr>
        <w:pStyle w:val="BasicParagraph"/>
        <w:jc w:val="right"/>
        <w:rPr>
          <w:rStyle w:val="Emphasis"/>
        </w:rPr>
      </w:pPr>
      <w:r>
        <w:rPr>
          <w:rStyle w:val="Emphasis"/>
        </w:rPr>
        <w:t>Special Education</w:t>
      </w:r>
      <w:r w:rsidR="004C3007" w:rsidRPr="00923952">
        <w:rPr>
          <w:rStyle w:val="Emphasis"/>
        </w:rPr>
        <w:t xml:space="preserve"> | </w:t>
      </w:r>
      <w:r w:rsidR="00E01FB7">
        <w:rPr>
          <w:rStyle w:val="Emphasis"/>
        </w:rPr>
        <w:t>Data and Reporting</w:t>
      </w:r>
    </w:p>
    <w:p w:rsidR="004C3007" w:rsidRPr="00923952" w:rsidRDefault="004C3007" w:rsidP="004C3007">
      <w:pPr>
        <w:pStyle w:val="BasicParagraph"/>
        <w:jc w:val="right"/>
        <w:rPr>
          <w:rStyle w:val="Emphasis"/>
        </w:rPr>
      </w:pPr>
    </w:p>
    <w:p w:rsidR="004C3007" w:rsidRPr="00D168B1" w:rsidRDefault="004C3007" w:rsidP="00D168B1">
      <w:pPr>
        <w:pStyle w:val="FootnoteText"/>
        <w:spacing w:before="0"/>
        <w:jc w:val="right"/>
        <w:rPr>
          <w:caps/>
        </w:rPr>
      </w:pPr>
      <w:r w:rsidRPr="00D168B1">
        <w:rPr>
          <w:caps/>
        </w:rPr>
        <w:t>650 W State Street, 2nd Floor</w:t>
      </w:r>
    </w:p>
    <w:p w:rsidR="004C3007" w:rsidRPr="00D168B1" w:rsidRDefault="004C3007" w:rsidP="00D168B1">
      <w:pPr>
        <w:pStyle w:val="FootnoteText"/>
        <w:spacing w:before="0"/>
        <w:jc w:val="right"/>
        <w:rPr>
          <w:caps/>
        </w:rPr>
      </w:pPr>
      <w:r w:rsidRPr="00D168B1">
        <w:rPr>
          <w:caps/>
        </w:rPr>
        <w:t>Boise, IDaho 83702</w:t>
      </w:r>
    </w:p>
    <w:p w:rsidR="004C3007" w:rsidRPr="00D168B1" w:rsidRDefault="004C3007" w:rsidP="00D168B1">
      <w:pPr>
        <w:pStyle w:val="FootnoteText"/>
        <w:spacing w:before="0"/>
        <w:jc w:val="right"/>
        <w:rPr>
          <w:caps/>
        </w:rPr>
      </w:pPr>
      <w:r w:rsidRPr="00D168B1">
        <w:rPr>
          <w:caps/>
        </w:rPr>
        <w:t>208 332 6800 office</w:t>
      </w:r>
      <w:r w:rsidR="003309EA">
        <w:rPr>
          <w:caps/>
        </w:rPr>
        <w:t xml:space="preserve"> / 711 TRS</w:t>
      </w:r>
    </w:p>
    <w:p w:rsidR="004C3007" w:rsidRPr="00D168B1" w:rsidRDefault="004C3007" w:rsidP="00D168B1">
      <w:pPr>
        <w:pStyle w:val="FootnoteText"/>
        <w:spacing w:before="0"/>
        <w:jc w:val="right"/>
        <w:rPr>
          <w:caps/>
        </w:rPr>
      </w:pPr>
      <w:r w:rsidRPr="00D168B1">
        <w:rPr>
          <w:caps/>
        </w:rPr>
        <w:t>www.sde.idaho.gov</w:t>
      </w:r>
    </w:p>
    <w:p w:rsidR="004C3007" w:rsidRPr="00D168B1" w:rsidRDefault="004C3007" w:rsidP="00D168B1">
      <w:pPr>
        <w:pStyle w:val="FootnoteText"/>
        <w:spacing w:before="0"/>
        <w:jc w:val="right"/>
        <w:rPr>
          <w:caps/>
        </w:rPr>
      </w:pPr>
    </w:p>
    <w:p w:rsidR="00AB2A97" w:rsidRDefault="00655F04" w:rsidP="00D168B1">
      <w:pPr>
        <w:pStyle w:val="FootnoteText"/>
        <w:spacing w:before="0"/>
        <w:jc w:val="right"/>
        <w:rPr>
          <w:rFonts w:ascii="Merriweather" w:eastAsiaTheme="majorEastAsia" w:hAnsi="Merriweather" w:cstheme="majorBidi"/>
          <w:color w:val="0E3354"/>
          <w:kern w:val="28"/>
          <w:sz w:val="44"/>
          <w:szCs w:val="38"/>
        </w:rPr>
      </w:pPr>
      <w:r w:rsidRPr="00D168B1">
        <w:rPr>
          <w:caps/>
        </w:rPr>
        <w:t xml:space="preserve">Created </w:t>
      </w:r>
      <w:r w:rsidR="00E01FB7">
        <w:rPr>
          <w:caps/>
        </w:rPr>
        <w:t>02</w:t>
      </w:r>
      <w:r w:rsidRPr="00D168B1">
        <w:rPr>
          <w:caps/>
        </w:rPr>
        <w:t>/</w:t>
      </w:r>
      <w:r w:rsidR="00391310">
        <w:rPr>
          <w:caps/>
        </w:rPr>
        <w:t>16</w:t>
      </w:r>
      <w:r w:rsidRPr="00D168B1">
        <w:rPr>
          <w:caps/>
        </w:rPr>
        <w:t>/</w:t>
      </w:r>
      <w:r w:rsidR="00E01FB7">
        <w:rPr>
          <w:caps/>
        </w:rPr>
        <w:t>2023</w:t>
      </w:r>
      <w:r w:rsidR="00AB2A97">
        <w:br w:type="page"/>
      </w:r>
    </w:p>
    <w:p w:rsidR="00AB2A97" w:rsidRDefault="00AB2A97" w:rsidP="00FC34C3">
      <w:pPr>
        <w:pStyle w:val="Title"/>
        <w:tabs>
          <w:tab w:val="left" w:pos="9000"/>
        </w:tabs>
        <w:sectPr w:rsidR="00AB2A97" w:rsidSect="00876F06">
          <w:headerReference w:type="default" r:id="rId10"/>
          <w:footerReference w:type="first" r:id="rId11"/>
          <w:pgSz w:w="12240" w:h="15840" w:code="1"/>
          <w:pgMar w:top="3240" w:right="1440" w:bottom="1440" w:left="1440" w:header="432" w:footer="432" w:gutter="0"/>
          <w:cols w:space="720"/>
          <w:docGrid w:linePitch="360"/>
        </w:sectPr>
      </w:pPr>
    </w:p>
    <w:p w:rsidR="00E01FB7" w:rsidRPr="00172B86" w:rsidRDefault="00E01FB7" w:rsidP="00703A78">
      <w:pPr>
        <w:pStyle w:val="Heading1"/>
        <w:spacing w:before="0" w:after="60" w:line="276" w:lineRule="auto"/>
        <w:rPr>
          <w:b w:val="0"/>
        </w:rPr>
      </w:pPr>
      <w:bookmarkStart w:id="1" w:name="_Toc488850727"/>
      <w:r w:rsidRPr="00172B86">
        <w:lastRenderedPageBreak/>
        <w:t>60-day timeline – Indicator 11</w:t>
      </w:r>
    </w:p>
    <w:p w:rsidR="00E01FB7" w:rsidRPr="001D25E1" w:rsidRDefault="00E01FB7" w:rsidP="00703A78">
      <w:pPr>
        <w:spacing w:after="60" w:line="276" w:lineRule="auto"/>
        <w:rPr>
          <w:color w:val="auto"/>
          <w:sz w:val="22"/>
        </w:rPr>
      </w:pPr>
      <w:r w:rsidRPr="001D25E1">
        <w:rPr>
          <w:color w:val="auto"/>
          <w:sz w:val="22"/>
        </w:rPr>
        <w:t xml:space="preserve">Per the Individuals with Disabilities Education Act (IDEA) states and local education agencies (LEAs) are required to ensure students with disabilities have initial eligibility determined in a timely manner after receipt of a signed parental consent for initial assessment. </w:t>
      </w:r>
      <w:r w:rsidRPr="001D25E1">
        <w:rPr>
          <w:rFonts w:cstheme="minorHAnsi"/>
          <w:color w:val="auto"/>
          <w:sz w:val="22"/>
          <w:szCs w:val="16"/>
        </w:rPr>
        <w:t>(20 U.S.C. 1416(a)(3)(B)).</w:t>
      </w:r>
    </w:p>
    <w:p w:rsidR="00E01FB7" w:rsidRPr="001D25E1" w:rsidRDefault="00E01FB7" w:rsidP="00703A78">
      <w:pPr>
        <w:spacing w:after="60" w:line="276" w:lineRule="auto"/>
        <w:ind w:right="720"/>
        <w:rPr>
          <w:rFonts w:cstheme="minorHAnsi"/>
          <w:color w:val="auto"/>
          <w:sz w:val="22"/>
          <w:szCs w:val="16"/>
        </w:rPr>
      </w:pPr>
      <w:r w:rsidRPr="001D25E1">
        <w:rPr>
          <w:rFonts w:cstheme="minorHAnsi"/>
          <w:color w:val="auto"/>
          <w:sz w:val="22"/>
          <w:szCs w:val="16"/>
        </w:rPr>
        <w:t>Idaho Code 08.02.03.109.03 states;</w:t>
      </w:r>
    </w:p>
    <w:p w:rsidR="00E01FB7" w:rsidRPr="001D25E1" w:rsidRDefault="00E01FB7" w:rsidP="00703A78">
      <w:pPr>
        <w:spacing w:after="60" w:line="276" w:lineRule="auto"/>
        <w:ind w:left="720" w:right="720"/>
        <w:rPr>
          <w:rFonts w:cstheme="minorHAnsi"/>
          <w:color w:val="auto"/>
          <w:sz w:val="22"/>
          <w:szCs w:val="16"/>
        </w:rPr>
      </w:pPr>
      <w:r w:rsidRPr="001D25E1">
        <w:rPr>
          <w:rFonts w:cstheme="minorHAnsi"/>
          <w:i/>
          <w:color w:val="auto"/>
          <w:sz w:val="22"/>
          <w:szCs w:val="16"/>
        </w:rPr>
        <w:t>The total timeline from the date of receipt of written parental consent for an initial evaluation to the date of determination of eligibility for special education and related services must not exceed sixty (60) calendar days, excluding periods when regular school is not in session for five (5) or more consecutive school days, unless all parties agree to an extension.</w:t>
      </w:r>
    </w:p>
    <w:p w:rsidR="00E01FB7" w:rsidRPr="001D25E1" w:rsidRDefault="00E01FB7" w:rsidP="00703A78">
      <w:pPr>
        <w:spacing w:after="60" w:line="276" w:lineRule="auto"/>
        <w:rPr>
          <w:color w:val="auto"/>
          <w:sz w:val="22"/>
        </w:rPr>
      </w:pPr>
      <w:r w:rsidRPr="001D25E1">
        <w:rPr>
          <w:color w:val="auto"/>
          <w:sz w:val="22"/>
        </w:rPr>
        <w:t xml:space="preserve">As part of Idaho’s general supervision monitoring for Child Find and 60-day timeline, LEAs are required to report all initial eligibility determinations including students transitioning from the Infant Toddler Program as part of the regular Idaho System for Educational Excellence (ISEE)* uploads. LEAs will need to report data for any student for whom the LEA receives signed parental consent for initial assessment. </w:t>
      </w:r>
    </w:p>
    <w:p w:rsidR="00E01FB7" w:rsidRPr="001D25E1" w:rsidRDefault="00E01FB7" w:rsidP="00703A78">
      <w:pPr>
        <w:spacing w:after="60" w:line="276" w:lineRule="auto"/>
        <w:rPr>
          <w:color w:val="auto"/>
          <w:sz w:val="22"/>
        </w:rPr>
      </w:pPr>
      <w:r w:rsidRPr="001D25E1">
        <w:rPr>
          <w:color w:val="auto"/>
          <w:sz w:val="22"/>
        </w:rPr>
        <w:t>Data reporting on 60-day timeline are required for the current reporting year when either of the below to criteria are met in the current school year or after the last day of the prior school year calendar:</w:t>
      </w:r>
    </w:p>
    <w:p w:rsidR="00E01FB7" w:rsidRPr="001D25E1" w:rsidRDefault="00E01FB7" w:rsidP="00703A78">
      <w:pPr>
        <w:pStyle w:val="ListParagraph"/>
        <w:numPr>
          <w:ilvl w:val="0"/>
          <w:numId w:val="6"/>
        </w:numPr>
        <w:spacing w:after="60"/>
        <w:ind w:left="360"/>
        <w:rPr>
          <w:sz w:val="22"/>
        </w:rPr>
      </w:pPr>
      <w:r w:rsidRPr="001D25E1">
        <w:rPr>
          <w:sz w:val="22"/>
        </w:rPr>
        <w:t>The LEA completed an initial eligibility determination for one or more student(s) regardless if the student(s) were determined eligible for special education and related services; or</w:t>
      </w:r>
    </w:p>
    <w:p w:rsidR="00E01FB7" w:rsidRPr="001D25E1" w:rsidRDefault="00E01FB7" w:rsidP="00703A78">
      <w:pPr>
        <w:pStyle w:val="ListParagraph"/>
        <w:numPr>
          <w:ilvl w:val="0"/>
          <w:numId w:val="6"/>
        </w:numPr>
        <w:spacing w:after="60"/>
        <w:ind w:left="360"/>
        <w:rPr>
          <w:sz w:val="22"/>
        </w:rPr>
      </w:pPr>
      <w:r w:rsidRPr="001D25E1">
        <w:rPr>
          <w:sz w:val="22"/>
        </w:rPr>
        <w:t>If the LEA received a signed parental consent for initial assessment and the initial eligibility determination was not able to be finalized because of one of the following:</w:t>
      </w:r>
    </w:p>
    <w:p w:rsidR="00E01FB7" w:rsidRPr="001D25E1" w:rsidRDefault="00E01FB7" w:rsidP="00703A78">
      <w:pPr>
        <w:pStyle w:val="ListParagraph"/>
        <w:numPr>
          <w:ilvl w:val="0"/>
          <w:numId w:val="5"/>
        </w:numPr>
        <w:spacing w:after="60"/>
        <w:ind w:left="720"/>
        <w:rPr>
          <w:sz w:val="22"/>
        </w:rPr>
      </w:pPr>
      <w:r w:rsidRPr="001D25E1">
        <w:rPr>
          <w:sz w:val="22"/>
        </w:rPr>
        <w:t>Student moved out of area;</w:t>
      </w:r>
    </w:p>
    <w:p w:rsidR="00E01FB7" w:rsidRPr="001D25E1" w:rsidRDefault="00E01FB7" w:rsidP="00703A78">
      <w:pPr>
        <w:pStyle w:val="ListParagraph"/>
        <w:numPr>
          <w:ilvl w:val="0"/>
          <w:numId w:val="5"/>
        </w:numPr>
        <w:spacing w:after="60"/>
        <w:ind w:left="720"/>
        <w:rPr>
          <w:sz w:val="22"/>
        </w:rPr>
      </w:pPr>
      <w:r w:rsidRPr="001D25E1">
        <w:rPr>
          <w:sz w:val="22"/>
        </w:rPr>
        <w:t>Parent later withdrew consent for initial assessment;</w:t>
      </w:r>
    </w:p>
    <w:p w:rsidR="00E01FB7" w:rsidRPr="001D25E1" w:rsidRDefault="00E01FB7" w:rsidP="00703A78">
      <w:pPr>
        <w:pStyle w:val="ListParagraph"/>
        <w:numPr>
          <w:ilvl w:val="0"/>
          <w:numId w:val="5"/>
        </w:numPr>
        <w:spacing w:after="60"/>
        <w:ind w:left="720"/>
        <w:rPr>
          <w:sz w:val="22"/>
        </w:rPr>
      </w:pPr>
      <w:r w:rsidRPr="001D25E1">
        <w:rPr>
          <w:sz w:val="22"/>
        </w:rPr>
        <w:t>Student passed away</w:t>
      </w:r>
    </w:p>
    <w:p w:rsidR="00E01FB7" w:rsidRPr="001D25E1" w:rsidRDefault="00E01FB7" w:rsidP="00703A78">
      <w:pPr>
        <w:pStyle w:val="ListParagraph"/>
        <w:numPr>
          <w:ilvl w:val="0"/>
          <w:numId w:val="5"/>
        </w:numPr>
        <w:spacing w:after="60"/>
        <w:ind w:left="720"/>
        <w:rPr>
          <w:sz w:val="22"/>
        </w:rPr>
      </w:pPr>
      <w:r w:rsidRPr="001D25E1">
        <w:rPr>
          <w:sz w:val="22"/>
        </w:rPr>
        <w:t>Parent repeatedly failed or refused to produce the student for an evaluation after the LEA made reasonable efforts to schedule an evaluation.</w:t>
      </w:r>
    </w:p>
    <w:p w:rsidR="00E01FB7" w:rsidRPr="001D25E1" w:rsidRDefault="00E01FB7" w:rsidP="00703A78">
      <w:pPr>
        <w:spacing w:after="60" w:line="276" w:lineRule="auto"/>
        <w:rPr>
          <w:color w:val="auto"/>
          <w:sz w:val="22"/>
        </w:rPr>
      </w:pPr>
      <w:r w:rsidRPr="001D25E1">
        <w:rPr>
          <w:color w:val="auto"/>
          <w:sz w:val="22"/>
        </w:rPr>
        <w:t>If neither of the above two instances apply then all fields capturing data for Early Childhood Transition and 60-day timeline in the Students with Disabilities file for ISEE should remain blank.</w:t>
      </w:r>
    </w:p>
    <w:p w:rsidR="00E01FB7" w:rsidRPr="00E01FB7" w:rsidRDefault="00E01FB7" w:rsidP="00E01FB7">
      <w:pPr>
        <w:pStyle w:val="TableParagraph"/>
        <w:spacing w:line="268" w:lineRule="exact"/>
        <w:ind w:left="0"/>
        <w:rPr>
          <w:b/>
        </w:rPr>
      </w:pPr>
      <w:r w:rsidRPr="00E01FB7">
        <w:rPr>
          <w:b/>
        </w:rPr>
        <w:t>Early Childhood Transition Data Fields</w:t>
      </w:r>
    </w:p>
    <w:p w:rsidR="00E01FB7" w:rsidRPr="00E01FB7" w:rsidRDefault="00E01FB7" w:rsidP="00E01FB7">
      <w:pPr>
        <w:pStyle w:val="TableParagraph"/>
        <w:numPr>
          <w:ilvl w:val="0"/>
          <w:numId w:val="7"/>
        </w:numPr>
        <w:spacing w:line="268" w:lineRule="exact"/>
      </w:pPr>
      <w:r w:rsidRPr="00E01FB7">
        <w:t>ECReferredDhw</w:t>
      </w:r>
    </w:p>
    <w:p w:rsidR="00E01FB7" w:rsidRPr="00E01FB7" w:rsidRDefault="00E01FB7" w:rsidP="00E01FB7">
      <w:pPr>
        <w:pStyle w:val="TableParagraph"/>
        <w:numPr>
          <w:ilvl w:val="0"/>
          <w:numId w:val="7"/>
        </w:numPr>
        <w:spacing w:line="268" w:lineRule="exact"/>
      </w:pPr>
      <w:r w:rsidRPr="00E01FB7">
        <w:t>ECDecTim</w:t>
      </w:r>
    </w:p>
    <w:p w:rsidR="00E01FB7" w:rsidRPr="00E01FB7" w:rsidRDefault="00E01FB7" w:rsidP="00E01FB7">
      <w:pPr>
        <w:pStyle w:val="TableParagraph"/>
        <w:numPr>
          <w:ilvl w:val="0"/>
          <w:numId w:val="7"/>
        </w:numPr>
        <w:spacing w:line="268" w:lineRule="exact"/>
      </w:pPr>
      <w:r w:rsidRPr="00E01FB7">
        <w:t>ECDecLate</w:t>
      </w:r>
    </w:p>
    <w:p w:rsidR="00E01FB7" w:rsidRPr="00E01FB7" w:rsidRDefault="00E01FB7" w:rsidP="00E01FB7">
      <w:pPr>
        <w:pStyle w:val="TableParagraph"/>
        <w:numPr>
          <w:ilvl w:val="0"/>
          <w:numId w:val="7"/>
        </w:numPr>
        <w:spacing w:line="268" w:lineRule="exact"/>
      </w:pPr>
      <w:r w:rsidRPr="00E01FB7">
        <w:t>ECLateRea</w:t>
      </w:r>
    </w:p>
    <w:p w:rsidR="00E01FB7" w:rsidRPr="00E01FB7" w:rsidRDefault="00E01FB7" w:rsidP="00E01FB7">
      <w:pPr>
        <w:pStyle w:val="TableParagraph"/>
        <w:numPr>
          <w:ilvl w:val="0"/>
          <w:numId w:val="7"/>
        </w:numPr>
        <w:spacing w:line="268" w:lineRule="exact"/>
      </w:pPr>
      <w:r w:rsidRPr="00E01FB7">
        <w:t>ECLROther</w:t>
      </w:r>
    </w:p>
    <w:p w:rsidR="00E01FB7" w:rsidRPr="00E01FB7" w:rsidRDefault="00E01FB7" w:rsidP="00E01FB7">
      <w:pPr>
        <w:pStyle w:val="TableParagraph"/>
        <w:spacing w:line="268" w:lineRule="exact"/>
        <w:ind w:left="0"/>
        <w:rPr>
          <w:b/>
        </w:rPr>
      </w:pPr>
      <w:r w:rsidRPr="00E01FB7">
        <w:rPr>
          <w:b/>
        </w:rPr>
        <w:t>60-day Timeline Data Fields</w:t>
      </w:r>
    </w:p>
    <w:p w:rsidR="00E01FB7" w:rsidRPr="00E01FB7" w:rsidRDefault="00E01FB7" w:rsidP="00E01FB7">
      <w:pPr>
        <w:pStyle w:val="TableParagraph"/>
        <w:numPr>
          <w:ilvl w:val="0"/>
          <w:numId w:val="7"/>
        </w:numPr>
        <w:spacing w:line="268" w:lineRule="exact"/>
      </w:pPr>
      <w:r w:rsidRPr="00E01FB7">
        <w:t>consentDate</w:t>
      </w:r>
    </w:p>
    <w:p w:rsidR="00E01FB7" w:rsidRPr="00E01FB7" w:rsidRDefault="00E01FB7" w:rsidP="00E01FB7">
      <w:pPr>
        <w:pStyle w:val="TableParagraph"/>
        <w:numPr>
          <w:ilvl w:val="0"/>
          <w:numId w:val="7"/>
        </w:numPr>
        <w:spacing w:line="268" w:lineRule="exact"/>
      </w:pPr>
      <w:r w:rsidRPr="00E01FB7">
        <w:t>60DTline</w:t>
      </w:r>
    </w:p>
    <w:p w:rsidR="00E01FB7" w:rsidRPr="00E01FB7" w:rsidRDefault="00E01FB7" w:rsidP="00E01FB7">
      <w:pPr>
        <w:pStyle w:val="TableParagraph"/>
        <w:numPr>
          <w:ilvl w:val="0"/>
          <w:numId w:val="7"/>
        </w:numPr>
        <w:spacing w:line="268" w:lineRule="exact"/>
      </w:pPr>
      <w:r w:rsidRPr="00E01FB7">
        <w:t>DaysLate</w:t>
      </w:r>
    </w:p>
    <w:p w:rsidR="00E01FB7" w:rsidRPr="00E01FB7" w:rsidRDefault="00E01FB7" w:rsidP="00E01FB7">
      <w:pPr>
        <w:pStyle w:val="TableParagraph"/>
        <w:numPr>
          <w:ilvl w:val="0"/>
          <w:numId w:val="7"/>
        </w:numPr>
        <w:spacing w:line="268" w:lineRule="exact"/>
      </w:pPr>
      <w:r w:rsidRPr="00E01FB7">
        <w:t>LDRea</w:t>
      </w:r>
    </w:p>
    <w:p w:rsidR="00E01FB7" w:rsidRPr="00E01FB7" w:rsidRDefault="00E01FB7" w:rsidP="00E01FB7">
      <w:pPr>
        <w:pStyle w:val="TableParagraph"/>
        <w:numPr>
          <w:ilvl w:val="0"/>
          <w:numId w:val="7"/>
        </w:numPr>
        <w:spacing w:line="268" w:lineRule="exact"/>
      </w:pPr>
      <w:r w:rsidRPr="00E01FB7">
        <w:t>ExRule</w:t>
      </w:r>
    </w:p>
    <w:p w:rsidR="00E01FB7" w:rsidRPr="001D25E1" w:rsidRDefault="00E01FB7" w:rsidP="00DF0271">
      <w:pPr>
        <w:pStyle w:val="ListParagraph"/>
        <w:numPr>
          <w:ilvl w:val="0"/>
          <w:numId w:val="7"/>
        </w:numPr>
        <w:spacing w:after="120" w:line="259" w:lineRule="auto"/>
        <w:rPr>
          <w:sz w:val="22"/>
        </w:rPr>
      </w:pPr>
      <w:r w:rsidRPr="001D25E1">
        <w:rPr>
          <w:sz w:val="22"/>
        </w:rPr>
        <w:t>UndetRea</w:t>
      </w:r>
    </w:p>
    <w:p w:rsidR="00E01FB7" w:rsidRPr="00DF0271" w:rsidRDefault="00E01FB7" w:rsidP="00DF0271">
      <w:pPr>
        <w:pStyle w:val="Special"/>
        <w:spacing w:before="0" w:after="0" w:line="276" w:lineRule="auto"/>
        <w:rPr>
          <w:sz w:val="20"/>
        </w:rPr>
      </w:pPr>
      <w:r w:rsidRPr="00DF0271">
        <w:rPr>
          <w:sz w:val="20"/>
        </w:rPr>
        <w:t xml:space="preserve">*To document information as part of ISEE uploads all students require an Educational Unique Identifier (EDUID). LEAs </w:t>
      </w:r>
      <w:r w:rsidR="00DF0271" w:rsidRPr="00DF0271">
        <w:rPr>
          <w:sz w:val="20"/>
        </w:rPr>
        <w:t>must</w:t>
      </w:r>
      <w:r w:rsidRPr="00DF0271">
        <w:rPr>
          <w:sz w:val="20"/>
        </w:rPr>
        <w:t xml:space="preserve"> first search with the state to determine if a student has an </w:t>
      </w:r>
      <w:r w:rsidR="00DF0271" w:rsidRPr="00DF0271">
        <w:rPr>
          <w:sz w:val="20"/>
        </w:rPr>
        <w:t xml:space="preserve">existing </w:t>
      </w:r>
      <w:r w:rsidRPr="00DF0271">
        <w:rPr>
          <w:sz w:val="20"/>
        </w:rPr>
        <w:t>EDUID. If the student does not have an established EDUID the LEA will need the students Legal Name, including Middle Name if applicable, Birthdate, and Gender (Male/Female) based on a legal document such as a birth certificate.</w:t>
      </w:r>
    </w:p>
    <w:p w:rsidR="00E01FB7" w:rsidRDefault="00E01FB7" w:rsidP="00566247">
      <w:pPr>
        <w:pStyle w:val="Heading1"/>
        <w:sectPr w:rsidR="00E01FB7" w:rsidSect="00DF0271">
          <w:headerReference w:type="even" r:id="rId12"/>
          <w:headerReference w:type="default" r:id="rId13"/>
          <w:footerReference w:type="even" r:id="rId14"/>
          <w:footerReference w:type="default" r:id="rId15"/>
          <w:headerReference w:type="first" r:id="rId16"/>
          <w:footerReference w:type="first" r:id="rId17"/>
          <w:pgSz w:w="12240" w:h="15840"/>
          <w:pgMar w:top="900" w:right="1440" w:bottom="990" w:left="1440" w:header="0" w:footer="720" w:gutter="0"/>
          <w:cols w:space="720"/>
          <w:titlePg/>
          <w:docGrid w:linePitch="326"/>
        </w:sectPr>
      </w:pPr>
      <w:bookmarkStart w:id="2" w:name="_Toc488850731"/>
      <w:bookmarkEnd w:id="1"/>
    </w:p>
    <w:bookmarkEnd w:id="2"/>
    <w:p w:rsidR="00566247" w:rsidRDefault="00E01FB7" w:rsidP="00F11F92">
      <w:pPr>
        <w:pStyle w:val="Heading1"/>
        <w:spacing w:before="0"/>
      </w:pPr>
      <w:r w:rsidRPr="00172B86">
        <w:lastRenderedPageBreak/>
        <w:t>Recording 60-day Timeline Information in ISEE</w:t>
      </w:r>
    </w:p>
    <w:p w:rsidR="00F11F92" w:rsidRPr="001D25E1" w:rsidRDefault="00F11F92" w:rsidP="00F11F92">
      <w:pPr>
        <w:rPr>
          <w:sz w:val="22"/>
        </w:rPr>
      </w:pPr>
      <w:r w:rsidRPr="001D25E1">
        <w:rPr>
          <w:sz w:val="22"/>
        </w:rPr>
        <w:t xml:space="preserve">The following tables of information are designed to assist LEA teams to better understand data requirements and considerations for Child Find and 60-day timeline coding so that data may be accurately reported through </w:t>
      </w:r>
      <w:r w:rsidR="00204077">
        <w:rPr>
          <w:sz w:val="22"/>
        </w:rPr>
        <w:t>the Idaho System for Educational Excellence (</w:t>
      </w:r>
      <w:r w:rsidRPr="001D25E1">
        <w:rPr>
          <w:sz w:val="22"/>
        </w:rPr>
        <w:t>ISEE</w:t>
      </w:r>
      <w:r w:rsidR="00204077">
        <w:rPr>
          <w:sz w:val="22"/>
        </w:rPr>
        <w:t>)</w:t>
      </w:r>
      <w:r w:rsidRPr="001D25E1">
        <w:rPr>
          <w:sz w:val="22"/>
        </w:rPr>
        <w:t>.</w:t>
      </w:r>
    </w:p>
    <w:tbl>
      <w:tblPr>
        <w:tblStyle w:val="ProposalTable"/>
        <w:tblW w:w="5000" w:type="pct"/>
        <w:tblLook w:val="04A0" w:firstRow="1" w:lastRow="0" w:firstColumn="1" w:lastColumn="0" w:noHBand="0" w:noVBand="1"/>
        <w:tblDescription w:val="Describe the table"/>
      </w:tblPr>
      <w:tblGrid>
        <w:gridCol w:w="806"/>
        <w:gridCol w:w="8188"/>
        <w:gridCol w:w="901"/>
        <w:gridCol w:w="4495"/>
      </w:tblGrid>
      <w:tr w:rsidR="00F11F92" w:rsidRPr="001D25E1" w:rsidTr="00F61C2A">
        <w:trPr>
          <w:cnfStyle w:val="100000000000" w:firstRow="1" w:lastRow="0" w:firstColumn="0" w:lastColumn="0" w:oddVBand="0" w:evenVBand="0" w:oddHBand="0" w:evenHBand="0" w:firstRowFirstColumn="0" w:firstRowLastColumn="0" w:lastRowFirstColumn="0" w:lastRowLastColumn="0"/>
          <w:tblHeader/>
        </w:trPr>
        <w:tc>
          <w:tcPr>
            <w:tcW w:w="28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01FB7" w:rsidRPr="001D25E1" w:rsidRDefault="00E01FB7" w:rsidP="00E01FB7">
            <w:pPr>
              <w:jc w:val="center"/>
              <w:rPr>
                <w:sz w:val="22"/>
              </w:rPr>
            </w:pPr>
            <w:r w:rsidRPr="001D25E1">
              <w:rPr>
                <w:sz w:val="22"/>
              </w:rPr>
              <w:t>Item</w:t>
            </w:r>
          </w:p>
        </w:tc>
        <w:tc>
          <w:tcPr>
            <w:tcW w:w="28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01FB7" w:rsidRPr="001D25E1" w:rsidRDefault="00E01FB7" w:rsidP="00E01FB7">
            <w:pPr>
              <w:jc w:val="center"/>
              <w:rPr>
                <w:sz w:val="22"/>
              </w:rPr>
            </w:pPr>
            <w:r w:rsidRPr="001D25E1">
              <w:rPr>
                <w:sz w:val="22"/>
              </w:rPr>
              <w:t>Description</w:t>
            </w:r>
          </w:p>
        </w:tc>
        <w:tc>
          <w:tcPr>
            <w:tcW w:w="31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01FB7" w:rsidRPr="001D25E1" w:rsidRDefault="00E01FB7" w:rsidP="00204077">
            <w:pPr>
              <w:ind w:left="-144" w:right="-144"/>
              <w:jc w:val="center"/>
              <w:rPr>
                <w:sz w:val="22"/>
              </w:rPr>
            </w:pPr>
            <w:r w:rsidRPr="001D25E1">
              <w:rPr>
                <w:sz w:val="22"/>
              </w:rPr>
              <w:t>Count</w:t>
            </w:r>
          </w:p>
        </w:tc>
        <w:tc>
          <w:tcPr>
            <w:tcW w:w="156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01FB7" w:rsidRPr="001D25E1" w:rsidRDefault="00E01FB7" w:rsidP="00E01FB7">
            <w:pPr>
              <w:jc w:val="center"/>
              <w:rPr>
                <w:sz w:val="22"/>
              </w:rPr>
            </w:pPr>
            <w:r w:rsidRPr="001D25E1">
              <w:rPr>
                <w:sz w:val="22"/>
              </w:rPr>
              <w:t>Coding</w:t>
            </w:r>
          </w:p>
        </w:tc>
      </w:tr>
      <w:tr w:rsidR="00F11F92" w:rsidRPr="001D25E1" w:rsidTr="00204077">
        <w:tc>
          <w:tcPr>
            <w:tcW w:w="28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E01FB7" w:rsidRPr="001D25E1" w:rsidRDefault="00E01FB7" w:rsidP="00204077">
            <w:pPr>
              <w:rPr>
                <w:sz w:val="22"/>
              </w:rPr>
            </w:pPr>
            <w:r w:rsidRPr="001D25E1">
              <w:rPr>
                <w:sz w:val="22"/>
              </w:rPr>
              <w:t>1.</w:t>
            </w:r>
          </w:p>
        </w:tc>
        <w:tc>
          <w:tcPr>
            <w:tcW w:w="28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E01FB7" w:rsidRPr="001D25E1" w:rsidRDefault="00E01FB7" w:rsidP="00204077">
            <w:pPr>
              <w:rPr>
                <w:sz w:val="22"/>
              </w:rPr>
            </w:pPr>
            <w:r w:rsidRPr="001D25E1">
              <w:rPr>
                <w:sz w:val="22"/>
              </w:rPr>
              <w:t xml:space="preserve">Number of students that had an initial eligibility determination finalized in the current school year or after the last day of the prior school year.  </w:t>
            </w:r>
          </w:p>
        </w:tc>
        <w:tc>
          <w:tcPr>
            <w:tcW w:w="31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E01FB7" w:rsidRPr="001D25E1" w:rsidRDefault="00E01FB7" w:rsidP="00204077">
            <w:pPr>
              <w:ind w:left="-144" w:right="-144"/>
              <w:rPr>
                <w:sz w:val="22"/>
              </w:rPr>
            </w:pPr>
          </w:p>
        </w:tc>
        <w:tc>
          <w:tcPr>
            <w:tcW w:w="156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E01FB7" w:rsidRPr="001D25E1" w:rsidRDefault="00E01FB7" w:rsidP="00204077">
            <w:pPr>
              <w:rPr>
                <w:sz w:val="22"/>
              </w:rPr>
            </w:pPr>
            <w:r w:rsidRPr="001D25E1">
              <w:rPr>
                <w:sz w:val="22"/>
              </w:rPr>
              <w:t>Report 60-day Timeline information and if referred from the DHW Infant Toddler Program also report Early Childhood Transition.</w:t>
            </w:r>
          </w:p>
        </w:tc>
      </w:tr>
      <w:tr w:rsidR="00E01FB7" w:rsidRPr="001D25E1" w:rsidTr="00204077">
        <w:tc>
          <w:tcPr>
            <w:tcW w:w="28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E01FB7" w:rsidRPr="001D25E1" w:rsidRDefault="00E01FB7" w:rsidP="00204077">
            <w:pPr>
              <w:rPr>
                <w:sz w:val="22"/>
              </w:rPr>
            </w:pPr>
            <w:r w:rsidRPr="001D25E1">
              <w:rPr>
                <w:sz w:val="22"/>
              </w:rPr>
              <w:t>1.a.</w:t>
            </w:r>
          </w:p>
        </w:tc>
        <w:tc>
          <w:tcPr>
            <w:tcW w:w="28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E01FB7" w:rsidRPr="001D25E1" w:rsidRDefault="00E01FB7" w:rsidP="00204077">
            <w:pPr>
              <w:rPr>
                <w:sz w:val="22"/>
              </w:rPr>
            </w:pPr>
            <w:r w:rsidRPr="001D25E1">
              <w:rPr>
                <w:sz w:val="22"/>
              </w:rPr>
              <w:t>Of those students included in Item 1 the number with initial eligibility determined within 60 calendar days of receipt of signed parental consent for initial assessment.</w:t>
            </w:r>
          </w:p>
        </w:tc>
        <w:tc>
          <w:tcPr>
            <w:tcW w:w="31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E01FB7" w:rsidRPr="001D25E1" w:rsidRDefault="00E01FB7" w:rsidP="00204077">
            <w:pPr>
              <w:ind w:left="-144" w:right="-144"/>
              <w:rPr>
                <w:sz w:val="22"/>
              </w:rPr>
            </w:pPr>
          </w:p>
        </w:tc>
        <w:tc>
          <w:tcPr>
            <w:tcW w:w="156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E01FB7" w:rsidRPr="001D25E1" w:rsidRDefault="00E01FB7" w:rsidP="00204077">
            <w:pPr>
              <w:rPr>
                <w:sz w:val="22"/>
              </w:rPr>
            </w:pPr>
            <w:r w:rsidRPr="001D25E1">
              <w:rPr>
                <w:sz w:val="22"/>
              </w:rPr>
              <w:t>60DTline = Y – Yes</w:t>
            </w:r>
          </w:p>
        </w:tc>
      </w:tr>
      <w:tr w:rsidR="00E01FB7" w:rsidRPr="001D25E1" w:rsidTr="00204077">
        <w:tc>
          <w:tcPr>
            <w:tcW w:w="28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E01FB7" w:rsidRPr="001D25E1" w:rsidRDefault="00E01FB7" w:rsidP="00204077">
            <w:pPr>
              <w:rPr>
                <w:sz w:val="22"/>
              </w:rPr>
            </w:pPr>
            <w:r w:rsidRPr="001D25E1">
              <w:rPr>
                <w:sz w:val="22"/>
              </w:rPr>
              <w:t>1.b.</w:t>
            </w:r>
          </w:p>
        </w:tc>
        <w:tc>
          <w:tcPr>
            <w:tcW w:w="28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E01FB7" w:rsidRPr="001D25E1" w:rsidRDefault="00E01FB7" w:rsidP="00204077">
            <w:pPr>
              <w:rPr>
                <w:sz w:val="22"/>
              </w:rPr>
            </w:pPr>
            <w:r w:rsidRPr="001D25E1">
              <w:rPr>
                <w:sz w:val="22"/>
              </w:rPr>
              <w:t>Of those students included in Item 1 the number with initial eligibility determined beyond 60 calendar days of receipt of signed parental consent for initial assessment.</w:t>
            </w:r>
          </w:p>
        </w:tc>
        <w:tc>
          <w:tcPr>
            <w:tcW w:w="31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E01FB7" w:rsidRPr="001D25E1" w:rsidRDefault="00E01FB7" w:rsidP="00204077">
            <w:pPr>
              <w:ind w:left="-144" w:right="-144"/>
              <w:rPr>
                <w:sz w:val="22"/>
              </w:rPr>
            </w:pPr>
          </w:p>
        </w:tc>
        <w:tc>
          <w:tcPr>
            <w:tcW w:w="156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E01FB7" w:rsidRPr="001D25E1" w:rsidRDefault="00E01FB7" w:rsidP="00204077">
            <w:pPr>
              <w:rPr>
                <w:sz w:val="22"/>
              </w:rPr>
            </w:pPr>
            <w:r w:rsidRPr="001D25E1">
              <w:rPr>
                <w:sz w:val="22"/>
              </w:rPr>
              <w:t>60DTline = N – No</w:t>
            </w:r>
          </w:p>
          <w:p w:rsidR="00E01FB7" w:rsidRPr="001D25E1" w:rsidRDefault="00E01FB7" w:rsidP="00204077">
            <w:pPr>
              <w:rPr>
                <w:sz w:val="22"/>
              </w:rPr>
            </w:pPr>
            <w:r w:rsidRPr="001D25E1">
              <w:rPr>
                <w:sz w:val="22"/>
              </w:rPr>
              <w:t>DaysLate = # of days beyond 60 calendar days</w:t>
            </w:r>
          </w:p>
          <w:p w:rsidR="00E01FB7" w:rsidRPr="001D25E1" w:rsidRDefault="00E01FB7" w:rsidP="00204077">
            <w:pPr>
              <w:rPr>
                <w:sz w:val="22"/>
              </w:rPr>
            </w:pPr>
            <w:r w:rsidRPr="001D25E1">
              <w:rPr>
                <w:sz w:val="22"/>
              </w:rPr>
              <w:t>LDRea – List the reason why initial eligibility exceeded 60 calendar days</w:t>
            </w:r>
          </w:p>
          <w:p w:rsidR="00E01FB7" w:rsidRPr="001D25E1" w:rsidRDefault="00E01FB7" w:rsidP="00204077">
            <w:pPr>
              <w:rPr>
                <w:sz w:val="22"/>
              </w:rPr>
            </w:pPr>
            <w:r w:rsidRPr="001D25E1">
              <w:rPr>
                <w:sz w:val="22"/>
              </w:rPr>
              <w:t>Notes – Provide additional detail as needed</w:t>
            </w:r>
          </w:p>
        </w:tc>
      </w:tr>
      <w:tr w:rsidR="00E01FB7" w:rsidRPr="001D25E1" w:rsidTr="00204077">
        <w:tc>
          <w:tcPr>
            <w:tcW w:w="28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E01FB7" w:rsidRPr="001D25E1" w:rsidRDefault="00E01FB7" w:rsidP="00204077">
            <w:pPr>
              <w:rPr>
                <w:sz w:val="22"/>
              </w:rPr>
            </w:pPr>
            <w:r w:rsidRPr="001D25E1">
              <w:rPr>
                <w:sz w:val="22"/>
              </w:rPr>
              <w:t>1.c.</w:t>
            </w:r>
          </w:p>
        </w:tc>
        <w:tc>
          <w:tcPr>
            <w:tcW w:w="28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E01FB7" w:rsidRPr="001D25E1" w:rsidRDefault="00E01FB7" w:rsidP="00204077">
            <w:pPr>
              <w:rPr>
                <w:sz w:val="22"/>
              </w:rPr>
            </w:pPr>
            <w:r w:rsidRPr="001D25E1">
              <w:rPr>
                <w:sz w:val="22"/>
              </w:rPr>
              <w:t>Of those students included in Item 1 the number that resulted in and initial eligibility determination that the student did not qualify for special education and related services</w:t>
            </w:r>
          </w:p>
        </w:tc>
        <w:tc>
          <w:tcPr>
            <w:tcW w:w="31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E01FB7" w:rsidRPr="001D25E1" w:rsidRDefault="00E01FB7" w:rsidP="00204077">
            <w:pPr>
              <w:ind w:left="-144" w:right="-144"/>
              <w:rPr>
                <w:sz w:val="22"/>
              </w:rPr>
            </w:pPr>
          </w:p>
        </w:tc>
        <w:tc>
          <w:tcPr>
            <w:tcW w:w="156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E01FB7" w:rsidRPr="001D25E1" w:rsidRDefault="00E01FB7" w:rsidP="00204077">
            <w:pPr>
              <w:rPr>
                <w:sz w:val="22"/>
              </w:rPr>
            </w:pPr>
            <w:r w:rsidRPr="001D25E1">
              <w:rPr>
                <w:sz w:val="22"/>
              </w:rPr>
              <w:t>Eligible = N – Not Eligible</w:t>
            </w:r>
          </w:p>
          <w:p w:rsidR="00E01FB7" w:rsidRPr="001D25E1" w:rsidRDefault="00E01FB7" w:rsidP="00204077">
            <w:pPr>
              <w:rPr>
                <w:sz w:val="22"/>
              </w:rPr>
            </w:pPr>
            <w:r w:rsidRPr="001D25E1">
              <w:rPr>
                <w:sz w:val="22"/>
              </w:rPr>
              <w:t xml:space="preserve">SeStatus = </w:t>
            </w:r>
            <w:r w:rsidRPr="001D25E1">
              <w:rPr>
                <w:b/>
                <w:sz w:val="22"/>
              </w:rPr>
              <w:t>T</w:t>
            </w:r>
            <w:r w:rsidRPr="001D25E1">
              <w:rPr>
                <w:sz w:val="22"/>
              </w:rPr>
              <w:t xml:space="preserve"> – Tested Ineligible (this code is for initial eligibility only)</w:t>
            </w:r>
          </w:p>
        </w:tc>
      </w:tr>
      <w:tr w:rsidR="00E01FB7" w:rsidRPr="001D25E1" w:rsidTr="00204077">
        <w:trPr>
          <w:trHeight w:val="2222"/>
        </w:trPr>
        <w:tc>
          <w:tcPr>
            <w:tcW w:w="28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E01FB7" w:rsidRPr="001D25E1" w:rsidRDefault="00E01FB7" w:rsidP="00204077">
            <w:pPr>
              <w:rPr>
                <w:sz w:val="22"/>
              </w:rPr>
            </w:pPr>
            <w:r w:rsidRPr="001D25E1">
              <w:rPr>
                <w:sz w:val="22"/>
              </w:rPr>
              <w:t>2.</w:t>
            </w:r>
          </w:p>
        </w:tc>
        <w:tc>
          <w:tcPr>
            <w:tcW w:w="28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E01FB7" w:rsidRPr="001D25E1" w:rsidRDefault="00E01FB7" w:rsidP="00204077">
            <w:pPr>
              <w:rPr>
                <w:sz w:val="22"/>
              </w:rPr>
            </w:pPr>
            <w:r w:rsidRPr="001D25E1">
              <w:rPr>
                <w:sz w:val="22"/>
              </w:rPr>
              <w:t>The number of students for whom the LEA received signed parental consent for initial assessment and the initial eligibility determination was not able to be finalized because of one of the following undetermined reasons (UndetRea):</w:t>
            </w:r>
          </w:p>
          <w:p w:rsidR="00E01FB7" w:rsidRPr="001D25E1" w:rsidRDefault="00E01FB7" w:rsidP="00204077">
            <w:pPr>
              <w:pStyle w:val="ListParagraph"/>
              <w:numPr>
                <w:ilvl w:val="0"/>
                <w:numId w:val="8"/>
              </w:numPr>
              <w:spacing w:after="0" w:line="240" w:lineRule="auto"/>
              <w:ind w:left="421"/>
              <w:rPr>
                <w:sz w:val="22"/>
              </w:rPr>
            </w:pPr>
            <w:r w:rsidRPr="001D25E1">
              <w:rPr>
                <w:sz w:val="22"/>
              </w:rPr>
              <w:t>MO – Moved out of district</w:t>
            </w:r>
          </w:p>
          <w:p w:rsidR="00E01FB7" w:rsidRPr="001D25E1" w:rsidRDefault="00E01FB7" w:rsidP="00204077">
            <w:pPr>
              <w:pStyle w:val="ListParagraph"/>
              <w:numPr>
                <w:ilvl w:val="0"/>
                <w:numId w:val="8"/>
              </w:numPr>
              <w:spacing w:after="0" w:line="240" w:lineRule="auto"/>
              <w:ind w:left="421"/>
              <w:rPr>
                <w:sz w:val="22"/>
              </w:rPr>
            </w:pPr>
            <w:r w:rsidRPr="001D25E1">
              <w:rPr>
                <w:sz w:val="22"/>
              </w:rPr>
              <w:t>SD – Student is deceased</w:t>
            </w:r>
          </w:p>
          <w:p w:rsidR="00E01FB7" w:rsidRPr="001D25E1" w:rsidRDefault="00E01FB7" w:rsidP="00204077">
            <w:pPr>
              <w:pStyle w:val="ListParagraph"/>
              <w:numPr>
                <w:ilvl w:val="0"/>
                <w:numId w:val="8"/>
              </w:numPr>
              <w:spacing w:after="0" w:line="240" w:lineRule="auto"/>
              <w:ind w:left="421"/>
              <w:rPr>
                <w:sz w:val="22"/>
              </w:rPr>
            </w:pPr>
            <w:r w:rsidRPr="001D25E1">
              <w:rPr>
                <w:sz w:val="22"/>
              </w:rPr>
              <w:t>WD – Withdrawn by Parent</w:t>
            </w:r>
          </w:p>
          <w:p w:rsidR="00E01FB7" w:rsidRPr="001D25E1" w:rsidRDefault="00E01FB7" w:rsidP="00204077">
            <w:pPr>
              <w:pStyle w:val="ListParagraph"/>
              <w:numPr>
                <w:ilvl w:val="0"/>
                <w:numId w:val="8"/>
              </w:numPr>
              <w:spacing w:after="0" w:line="240" w:lineRule="auto"/>
              <w:ind w:left="421"/>
              <w:rPr>
                <w:sz w:val="22"/>
              </w:rPr>
            </w:pPr>
            <w:r w:rsidRPr="001D25E1">
              <w:rPr>
                <w:sz w:val="22"/>
              </w:rPr>
              <w:t xml:space="preserve">NR – Non-Responsive </w:t>
            </w:r>
          </w:p>
        </w:tc>
        <w:tc>
          <w:tcPr>
            <w:tcW w:w="31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E01FB7" w:rsidRPr="001D25E1" w:rsidRDefault="00E01FB7" w:rsidP="00204077">
            <w:pPr>
              <w:ind w:left="-144" w:right="-144"/>
              <w:rPr>
                <w:sz w:val="22"/>
              </w:rPr>
            </w:pPr>
          </w:p>
        </w:tc>
        <w:tc>
          <w:tcPr>
            <w:tcW w:w="156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E01FB7" w:rsidRPr="001D25E1" w:rsidRDefault="00E01FB7" w:rsidP="00204077">
            <w:pPr>
              <w:rPr>
                <w:sz w:val="22"/>
              </w:rPr>
            </w:pPr>
            <w:r w:rsidRPr="001D25E1">
              <w:rPr>
                <w:sz w:val="22"/>
              </w:rPr>
              <w:t>Report the following:</w:t>
            </w:r>
          </w:p>
          <w:p w:rsidR="00E01FB7" w:rsidRPr="001D25E1" w:rsidRDefault="00E01FB7" w:rsidP="00204077">
            <w:pPr>
              <w:rPr>
                <w:sz w:val="22"/>
              </w:rPr>
            </w:pPr>
            <w:r w:rsidRPr="001D25E1">
              <w:rPr>
                <w:sz w:val="22"/>
              </w:rPr>
              <w:t>consentDate</w:t>
            </w:r>
          </w:p>
          <w:p w:rsidR="00E01FB7" w:rsidRPr="001D25E1" w:rsidRDefault="00E01FB7" w:rsidP="00204077">
            <w:pPr>
              <w:rPr>
                <w:sz w:val="22"/>
              </w:rPr>
            </w:pPr>
            <w:r w:rsidRPr="001D25E1">
              <w:rPr>
                <w:sz w:val="22"/>
              </w:rPr>
              <w:t xml:space="preserve">Eligible = </w:t>
            </w:r>
            <w:r w:rsidRPr="001D25E1">
              <w:rPr>
                <w:b/>
                <w:sz w:val="22"/>
              </w:rPr>
              <w:t>U</w:t>
            </w:r>
            <w:r w:rsidRPr="001D25E1">
              <w:rPr>
                <w:sz w:val="22"/>
              </w:rPr>
              <w:t xml:space="preserve"> – Undetermined</w:t>
            </w:r>
          </w:p>
          <w:p w:rsidR="00E01FB7" w:rsidRPr="001D25E1" w:rsidRDefault="00E01FB7" w:rsidP="00204077">
            <w:pPr>
              <w:rPr>
                <w:sz w:val="22"/>
              </w:rPr>
            </w:pPr>
            <w:r w:rsidRPr="001D25E1">
              <w:rPr>
                <w:sz w:val="22"/>
              </w:rPr>
              <w:t>UndetRea – List appropriate option</w:t>
            </w:r>
          </w:p>
        </w:tc>
      </w:tr>
    </w:tbl>
    <w:p w:rsidR="00F11F92" w:rsidRDefault="00F11F92" w:rsidP="005302AD">
      <w:pPr>
        <w:pStyle w:val="Heading1"/>
        <w:spacing w:before="0" w:after="120"/>
      </w:pPr>
      <w:r w:rsidRPr="00172B86">
        <w:lastRenderedPageBreak/>
        <w:t>initial eligibility was not completed in 60 calendar days</w:t>
      </w:r>
    </w:p>
    <w:p w:rsidR="00F11F92" w:rsidRPr="001D25E1" w:rsidRDefault="001D25E1" w:rsidP="00F11F92">
      <w:pPr>
        <w:rPr>
          <w:sz w:val="22"/>
        </w:rPr>
      </w:pPr>
      <w:r w:rsidRPr="001D25E1">
        <w:rPr>
          <w:sz w:val="22"/>
        </w:rPr>
        <w:t xml:space="preserve">For students included in 1.b. where initial eligibility was not completed in 60 calendar days additional information is required. The LEA should carefully consider coding for each individualized student’s eligibility process and apply codes as appropriate. Multiple factors may impact the timeliness of eligibility evaluations, but ISEE only allows for the use of one code per record, so teams should </w:t>
      </w:r>
      <w:r w:rsidRPr="00204077">
        <w:rPr>
          <w:b/>
          <w:sz w:val="22"/>
        </w:rPr>
        <w:t>consider coding late reasons (LDRea) prioritized in the following order</w:t>
      </w:r>
      <w:r w:rsidRPr="001D25E1">
        <w:rPr>
          <w:sz w:val="22"/>
        </w:rPr>
        <w:t>.</w:t>
      </w:r>
      <w:r w:rsidR="00204077">
        <w:rPr>
          <w:sz w:val="22"/>
        </w:rPr>
        <w:t xml:space="preserve"> For additional information on calculating the 60-day timeline and application of the State Exception Rule see the </w:t>
      </w:r>
      <w:hyperlink r:id="rId18" w:history="1">
        <w:r w:rsidR="00204077" w:rsidRPr="00204077">
          <w:rPr>
            <w:rStyle w:val="Hyperlink"/>
            <w:sz w:val="22"/>
          </w:rPr>
          <w:t>60-Day Timeline Quick Guide</w:t>
        </w:r>
      </w:hyperlink>
      <w:r w:rsidR="00204077">
        <w:rPr>
          <w:sz w:val="22"/>
        </w:rPr>
        <w:t xml:space="preserve">. </w:t>
      </w:r>
    </w:p>
    <w:tbl>
      <w:tblPr>
        <w:tblStyle w:val="ProposalTable"/>
        <w:tblW w:w="5000" w:type="pct"/>
        <w:tblLook w:val="04A0" w:firstRow="1" w:lastRow="0" w:firstColumn="1" w:lastColumn="0" w:noHBand="0" w:noVBand="1"/>
        <w:tblDescription w:val="Describe the table"/>
      </w:tblPr>
      <w:tblGrid>
        <w:gridCol w:w="1379"/>
        <w:gridCol w:w="7615"/>
        <w:gridCol w:w="901"/>
        <w:gridCol w:w="4495"/>
      </w:tblGrid>
      <w:tr w:rsidR="00F11F92" w:rsidTr="005302AD">
        <w:trPr>
          <w:cnfStyle w:val="100000000000" w:firstRow="1" w:lastRow="0" w:firstColumn="0" w:lastColumn="0" w:oddVBand="0" w:evenVBand="0" w:oddHBand="0" w:evenHBand="0" w:firstRowFirstColumn="0" w:firstRowLastColumn="0" w:lastRowFirstColumn="0" w:lastRowLastColumn="0"/>
          <w:tblHeader/>
        </w:trPr>
        <w:tc>
          <w:tcPr>
            <w:tcW w:w="47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11F92" w:rsidRDefault="00F11F92" w:rsidP="00F61C2A">
            <w:pPr>
              <w:jc w:val="center"/>
            </w:pPr>
            <w:r>
              <w:t>Item</w:t>
            </w:r>
          </w:p>
        </w:tc>
        <w:tc>
          <w:tcPr>
            <w:tcW w:w="26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11F92" w:rsidRDefault="00F11F92" w:rsidP="00F61C2A">
            <w:pPr>
              <w:jc w:val="center"/>
            </w:pPr>
            <w:r>
              <w:t>Description</w:t>
            </w:r>
          </w:p>
        </w:tc>
        <w:tc>
          <w:tcPr>
            <w:tcW w:w="31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11F92" w:rsidRDefault="00F11F92" w:rsidP="00F61C2A">
            <w:pPr>
              <w:jc w:val="center"/>
            </w:pPr>
            <w:r>
              <w:t>Count</w:t>
            </w:r>
          </w:p>
        </w:tc>
        <w:tc>
          <w:tcPr>
            <w:tcW w:w="156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11F92" w:rsidRDefault="00F11F92" w:rsidP="00F61C2A">
            <w:pPr>
              <w:jc w:val="center"/>
            </w:pPr>
            <w:r>
              <w:t>Coding</w:t>
            </w:r>
          </w:p>
        </w:tc>
      </w:tr>
      <w:tr w:rsidR="005302AD" w:rsidRPr="001D25E1" w:rsidTr="00204077">
        <w:tc>
          <w:tcPr>
            <w:tcW w:w="47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5302AD" w:rsidRDefault="005302AD" w:rsidP="00204077">
            <w:pPr>
              <w:spacing w:before="40" w:after="40"/>
            </w:pPr>
            <w:r>
              <w:t>b.1.</w:t>
            </w:r>
          </w:p>
        </w:tc>
        <w:tc>
          <w:tcPr>
            <w:tcW w:w="26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5302AD" w:rsidRDefault="005302AD" w:rsidP="00204077">
            <w:pPr>
              <w:spacing w:before="40" w:after="40"/>
            </w:pPr>
            <w:r>
              <w:t>A written extension agreement was in place between the LEA and the parent/guardian/adult student.</w:t>
            </w:r>
          </w:p>
        </w:tc>
        <w:tc>
          <w:tcPr>
            <w:tcW w:w="31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5302AD" w:rsidRDefault="005302AD" w:rsidP="00204077">
            <w:pPr>
              <w:spacing w:before="40" w:after="40"/>
            </w:pPr>
          </w:p>
        </w:tc>
        <w:tc>
          <w:tcPr>
            <w:tcW w:w="156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5302AD" w:rsidRDefault="005302AD" w:rsidP="00204077">
            <w:pPr>
              <w:spacing w:before="40" w:after="40"/>
            </w:pPr>
            <w:r>
              <w:t xml:space="preserve">LDRea = </w:t>
            </w:r>
            <w:r w:rsidRPr="000658F5">
              <w:rPr>
                <w:b/>
              </w:rPr>
              <w:t>WE</w:t>
            </w:r>
            <w:r>
              <w:t xml:space="preserve"> – Written Extension</w:t>
            </w:r>
          </w:p>
        </w:tc>
      </w:tr>
      <w:tr w:rsidR="005302AD" w:rsidRPr="001D25E1" w:rsidTr="00204077">
        <w:tc>
          <w:tcPr>
            <w:tcW w:w="47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5302AD" w:rsidRDefault="005302AD" w:rsidP="00204077">
            <w:pPr>
              <w:spacing w:before="40" w:after="40"/>
            </w:pPr>
            <w:r>
              <w:t>b.2.</w:t>
            </w:r>
          </w:p>
        </w:tc>
        <w:tc>
          <w:tcPr>
            <w:tcW w:w="26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5302AD" w:rsidRDefault="005302AD" w:rsidP="00204077">
            <w:pPr>
              <w:spacing w:before="40" w:after="40"/>
            </w:pPr>
            <w:r>
              <w:t>The</w:t>
            </w:r>
            <w:r w:rsidRPr="007A00DB">
              <w:t xml:space="preserve"> parent repeatedly fail</w:t>
            </w:r>
            <w:r>
              <w:t>ed</w:t>
            </w:r>
            <w:r w:rsidRPr="007A00DB">
              <w:t xml:space="preserve"> or refuse</w:t>
            </w:r>
            <w:r>
              <w:t>d</w:t>
            </w:r>
            <w:r w:rsidRPr="007A00DB">
              <w:t xml:space="preserve"> to produce the student for an evaluation after the district ha</w:t>
            </w:r>
            <w:r>
              <w:t>d</w:t>
            </w:r>
            <w:r w:rsidRPr="007A00DB">
              <w:t xml:space="preserve"> made reasonable efforts to schedule an evaluation</w:t>
            </w:r>
            <w:r>
              <w:t xml:space="preserve"> (34 CFR </w:t>
            </w:r>
            <w:r>
              <w:rPr>
                <w:rFonts w:cs="Calibri"/>
              </w:rPr>
              <w:t>§</w:t>
            </w:r>
            <w:r>
              <w:t xml:space="preserve"> 300.301(d)(1))</w:t>
            </w:r>
            <w:r w:rsidRPr="007A00DB">
              <w:t>.</w:t>
            </w:r>
          </w:p>
        </w:tc>
        <w:tc>
          <w:tcPr>
            <w:tcW w:w="31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5302AD" w:rsidRDefault="005302AD" w:rsidP="00204077">
            <w:pPr>
              <w:spacing w:before="40" w:after="40"/>
            </w:pPr>
          </w:p>
        </w:tc>
        <w:tc>
          <w:tcPr>
            <w:tcW w:w="156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5302AD" w:rsidRDefault="005302AD" w:rsidP="00204077">
            <w:pPr>
              <w:spacing w:before="40" w:after="40"/>
            </w:pPr>
            <w:r>
              <w:t xml:space="preserve">LDRea = </w:t>
            </w:r>
            <w:r w:rsidRPr="000658F5">
              <w:rPr>
                <w:b/>
              </w:rPr>
              <w:t>RE</w:t>
            </w:r>
            <w:r>
              <w:t xml:space="preserve"> – Reasonable Efforts</w:t>
            </w:r>
          </w:p>
        </w:tc>
      </w:tr>
      <w:tr w:rsidR="005302AD" w:rsidRPr="001D25E1" w:rsidTr="00204077">
        <w:tc>
          <w:tcPr>
            <w:tcW w:w="47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5302AD" w:rsidRDefault="005302AD" w:rsidP="00204077">
            <w:pPr>
              <w:spacing w:before="40" w:after="40"/>
            </w:pPr>
            <w:r>
              <w:t>b.3.</w:t>
            </w:r>
          </w:p>
        </w:tc>
        <w:tc>
          <w:tcPr>
            <w:tcW w:w="26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5302AD" w:rsidRDefault="005302AD" w:rsidP="00204077">
            <w:pPr>
              <w:spacing w:before="40" w:after="40"/>
            </w:pPr>
            <w:r>
              <w:t xml:space="preserve">Extended medical issues were the reason for the delay. </w:t>
            </w:r>
          </w:p>
        </w:tc>
        <w:tc>
          <w:tcPr>
            <w:tcW w:w="31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5302AD" w:rsidRDefault="005302AD" w:rsidP="00204077">
            <w:pPr>
              <w:spacing w:before="40" w:after="40"/>
            </w:pPr>
          </w:p>
        </w:tc>
        <w:tc>
          <w:tcPr>
            <w:tcW w:w="156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5302AD" w:rsidRDefault="005302AD" w:rsidP="00204077">
            <w:pPr>
              <w:spacing w:before="40" w:after="40"/>
            </w:pPr>
            <w:r>
              <w:t xml:space="preserve">LDRea = </w:t>
            </w:r>
            <w:r w:rsidRPr="000658F5">
              <w:rPr>
                <w:b/>
              </w:rPr>
              <w:t>EM</w:t>
            </w:r>
            <w:r>
              <w:t xml:space="preserve"> – Extended Medical Issues</w:t>
            </w:r>
          </w:p>
        </w:tc>
      </w:tr>
      <w:tr w:rsidR="005302AD" w:rsidRPr="001D25E1" w:rsidTr="00204077">
        <w:tc>
          <w:tcPr>
            <w:tcW w:w="47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5302AD" w:rsidRDefault="005302AD" w:rsidP="00204077">
            <w:pPr>
              <w:spacing w:before="40" w:after="40"/>
            </w:pPr>
            <w:r>
              <w:t>b.4.</w:t>
            </w:r>
          </w:p>
        </w:tc>
        <w:tc>
          <w:tcPr>
            <w:tcW w:w="26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5302AD" w:rsidRDefault="005302AD" w:rsidP="00204077">
            <w:pPr>
              <w:spacing w:before="40" w:after="40"/>
            </w:pPr>
            <w:r>
              <w:t>The student moved into the LEA with a written extension in place.</w:t>
            </w:r>
          </w:p>
        </w:tc>
        <w:tc>
          <w:tcPr>
            <w:tcW w:w="31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5302AD" w:rsidRDefault="005302AD" w:rsidP="00204077">
            <w:pPr>
              <w:spacing w:before="40" w:after="40"/>
            </w:pPr>
          </w:p>
        </w:tc>
        <w:tc>
          <w:tcPr>
            <w:tcW w:w="156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5302AD" w:rsidRDefault="005302AD" w:rsidP="00204077">
            <w:pPr>
              <w:spacing w:before="40" w:after="40"/>
            </w:pPr>
            <w:r>
              <w:t xml:space="preserve">LDRea = </w:t>
            </w:r>
            <w:r w:rsidRPr="000658F5">
              <w:rPr>
                <w:b/>
              </w:rPr>
              <w:t>SM</w:t>
            </w:r>
            <w:r>
              <w:t xml:space="preserve"> – Student moved into district with written extension</w:t>
            </w:r>
          </w:p>
        </w:tc>
      </w:tr>
      <w:tr w:rsidR="005302AD" w:rsidRPr="001D25E1" w:rsidTr="00204077">
        <w:tc>
          <w:tcPr>
            <w:tcW w:w="47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5302AD" w:rsidRDefault="005302AD" w:rsidP="00204077">
            <w:pPr>
              <w:spacing w:before="40" w:after="40"/>
            </w:pPr>
            <w:r>
              <w:t>b.5.</w:t>
            </w:r>
          </w:p>
        </w:tc>
        <w:tc>
          <w:tcPr>
            <w:tcW w:w="26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5302AD" w:rsidRDefault="005302AD" w:rsidP="00204077">
            <w:pPr>
              <w:spacing w:before="40" w:after="40"/>
            </w:pPr>
            <w:r>
              <w:t xml:space="preserve">There was a school closure of 5 or more </w:t>
            </w:r>
            <w:r w:rsidRPr="00204077">
              <w:rPr>
                <w:b/>
              </w:rPr>
              <w:t>consecutive school days</w:t>
            </w:r>
            <w:r>
              <w:t xml:space="preserve"> </w:t>
            </w:r>
            <w:r w:rsidR="00966FE2">
              <w:t>due</w:t>
            </w:r>
            <w:r>
              <w:t xml:space="preserve"> to:</w:t>
            </w:r>
          </w:p>
          <w:p w:rsidR="005302AD" w:rsidRPr="005E228A" w:rsidRDefault="005302AD" w:rsidP="00204077">
            <w:pPr>
              <w:spacing w:before="40" w:after="40"/>
              <w:rPr>
                <w:b/>
              </w:rPr>
            </w:pPr>
            <w:r w:rsidRPr="005E228A">
              <w:rPr>
                <w:b/>
              </w:rPr>
              <w:t xml:space="preserve">ExRule option set: </w:t>
            </w:r>
          </w:p>
          <w:p w:rsidR="005302AD" w:rsidRDefault="005302AD" w:rsidP="00204077">
            <w:pPr>
              <w:pStyle w:val="ListParagraph"/>
              <w:numPr>
                <w:ilvl w:val="0"/>
                <w:numId w:val="9"/>
              </w:numPr>
              <w:spacing w:before="40" w:after="40" w:line="240" w:lineRule="auto"/>
              <w:ind w:left="346"/>
            </w:pPr>
            <w:r w:rsidRPr="005E228A">
              <w:rPr>
                <w:b/>
              </w:rPr>
              <w:t>AN</w:t>
            </w:r>
            <w:r>
              <w:t xml:space="preserve"> – Acts of Nature (</w:t>
            </w:r>
            <w:r w:rsidRPr="00064BD8">
              <w:t>fire, flood, snow or other inclement weather, or widespread communicable illnes</w:t>
            </w:r>
            <w:r>
              <w:t>s)</w:t>
            </w:r>
          </w:p>
          <w:p w:rsidR="005302AD" w:rsidRDefault="005302AD" w:rsidP="00204077">
            <w:pPr>
              <w:pStyle w:val="ListParagraph"/>
              <w:numPr>
                <w:ilvl w:val="0"/>
                <w:numId w:val="9"/>
              </w:numPr>
              <w:spacing w:before="40" w:after="40" w:line="240" w:lineRule="auto"/>
              <w:ind w:left="346"/>
            </w:pPr>
            <w:r w:rsidRPr="005E228A">
              <w:rPr>
                <w:b/>
              </w:rPr>
              <w:t>HB</w:t>
            </w:r>
            <w:r>
              <w:t xml:space="preserve"> – Holiday Break (Thanksgiving, Winter Break);</w:t>
            </w:r>
          </w:p>
          <w:p w:rsidR="005302AD" w:rsidRDefault="005302AD" w:rsidP="00204077">
            <w:pPr>
              <w:pStyle w:val="ListParagraph"/>
              <w:numPr>
                <w:ilvl w:val="0"/>
                <w:numId w:val="9"/>
              </w:numPr>
              <w:spacing w:before="40" w:after="40" w:line="240" w:lineRule="auto"/>
              <w:ind w:left="346"/>
            </w:pPr>
            <w:r w:rsidRPr="005E228A">
              <w:rPr>
                <w:b/>
              </w:rPr>
              <w:t>OB</w:t>
            </w:r>
            <w:r>
              <w:t xml:space="preserve"> – Other School Break (harvest break, hunting, etc.);</w:t>
            </w:r>
          </w:p>
          <w:p w:rsidR="005302AD" w:rsidRDefault="005302AD" w:rsidP="00204077">
            <w:pPr>
              <w:pStyle w:val="ListParagraph"/>
              <w:numPr>
                <w:ilvl w:val="0"/>
                <w:numId w:val="9"/>
              </w:numPr>
              <w:spacing w:before="40" w:after="40" w:line="240" w:lineRule="auto"/>
              <w:ind w:left="346"/>
            </w:pPr>
            <w:r w:rsidRPr="005E228A">
              <w:rPr>
                <w:b/>
              </w:rPr>
              <w:t>SB</w:t>
            </w:r>
            <w:r>
              <w:t xml:space="preserve"> – Spring Break;</w:t>
            </w:r>
          </w:p>
          <w:p w:rsidR="005302AD" w:rsidRDefault="005302AD" w:rsidP="00204077">
            <w:pPr>
              <w:pStyle w:val="ListParagraph"/>
              <w:numPr>
                <w:ilvl w:val="0"/>
                <w:numId w:val="9"/>
              </w:numPr>
              <w:spacing w:before="40" w:after="40" w:line="240" w:lineRule="auto"/>
              <w:ind w:left="346"/>
            </w:pPr>
            <w:r w:rsidRPr="005E228A">
              <w:rPr>
                <w:b/>
              </w:rPr>
              <w:t>SM</w:t>
            </w:r>
            <w:r>
              <w:t xml:space="preserve"> – Summer Break;</w:t>
            </w:r>
          </w:p>
        </w:tc>
        <w:tc>
          <w:tcPr>
            <w:tcW w:w="31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5302AD" w:rsidRDefault="005302AD" w:rsidP="00204077">
            <w:pPr>
              <w:spacing w:before="40" w:after="40"/>
            </w:pPr>
          </w:p>
        </w:tc>
        <w:tc>
          <w:tcPr>
            <w:tcW w:w="156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5302AD" w:rsidRDefault="005302AD" w:rsidP="00204077">
            <w:pPr>
              <w:spacing w:before="40" w:after="40"/>
            </w:pPr>
            <w:r>
              <w:t xml:space="preserve">LDRea = </w:t>
            </w:r>
            <w:r w:rsidRPr="005E228A">
              <w:rPr>
                <w:b/>
              </w:rPr>
              <w:t>SE</w:t>
            </w:r>
            <w:r>
              <w:t xml:space="preserve"> – State Exception Rule</w:t>
            </w:r>
          </w:p>
          <w:p w:rsidR="005302AD" w:rsidRDefault="005302AD" w:rsidP="00204077">
            <w:pPr>
              <w:spacing w:before="40" w:after="40"/>
            </w:pPr>
            <w:r>
              <w:t>ExRule – use appropriate code for the student’s unique situation</w:t>
            </w:r>
          </w:p>
          <w:p w:rsidR="005302AD" w:rsidRDefault="005302AD" w:rsidP="00204077">
            <w:pPr>
              <w:spacing w:before="40" w:after="40"/>
            </w:pPr>
            <w:r>
              <w:t>Notes – list additional information</w:t>
            </w:r>
          </w:p>
        </w:tc>
      </w:tr>
      <w:tr w:rsidR="005302AD" w:rsidRPr="001D25E1" w:rsidTr="00204077">
        <w:tc>
          <w:tcPr>
            <w:tcW w:w="47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5302AD" w:rsidRDefault="005302AD" w:rsidP="00204077">
            <w:pPr>
              <w:spacing w:before="40" w:after="40"/>
            </w:pPr>
            <w:r>
              <w:t>b.6.</w:t>
            </w:r>
          </w:p>
        </w:tc>
        <w:tc>
          <w:tcPr>
            <w:tcW w:w="26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5302AD" w:rsidRDefault="005302AD" w:rsidP="00204077">
            <w:pPr>
              <w:spacing w:before="40" w:after="40"/>
            </w:pPr>
            <w:r>
              <w:t>Additional Assessment were requested by the family or adult student.</w:t>
            </w:r>
          </w:p>
        </w:tc>
        <w:tc>
          <w:tcPr>
            <w:tcW w:w="31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5302AD" w:rsidRDefault="005302AD" w:rsidP="00204077">
            <w:pPr>
              <w:spacing w:before="40" w:after="40"/>
            </w:pPr>
          </w:p>
        </w:tc>
        <w:tc>
          <w:tcPr>
            <w:tcW w:w="156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B60C8E" w:rsidRDefault="005302AD" w:rsidP="00204077">
            <w:pPr>
              <w:spacing w:before="40" w:after="40"/>
            </w:pPr>
            <w:r>
              <w:t xml:space="preserve">LDRea = </w:t>
            </w:r>
            <w:r w:rsidRPr="000658F5">
              <w:rPr>
                <w:b/>
              </w:rPr>
              <w:t>AA</w:t>
            </w:r>
            <w:r>
              <w:t xml:space="preserve"> – Additional Assessment(s) needed</w:t>
            </w:r>
          </w:p>
        </w:tc>
      </w:tr>
      <w:tr w:rsidR="005302AD" w:rsidRPr="001D25E1" w:rsidTr="00204077">
        <w:tc>
          <w:tcPr>
            <w:tcW w:w="47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5302AD" w:rsidRDefault="005302AD" w:rsidP="00204077">
            <w:pPr>
              <w:spacing w:before="40" w:after="40"/>
            </w:pPr>
            <w:r>
              <w:t>b.7.</w:t>
            </w:r>
          </w:p>
        </w:tc>
        <w:tc>
          <w:tcPr>
            <w:tcW w:w="26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5302AD" w:rsidRDefault="005302AD" w:rsidP="00204077">
            <w:pPr>
              <w:spacing w:before="40" w:after="40"/>
            </w:pPr>
            <w:r>
              <w:t xml:space="preserve">The delay was as a result of the inability to coordinate (internal resources) because of staffing issues. </w:t>
            </w:r>
          </w:p>
        </w:tc>
        <w:tc>
          <w:tcPr>
            <w:tcW w:w="31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5302AD" w:rsidRDefault="005302AD" w:rsidP="00204077">
            <w:pPr>
              <w:spacing w:before="40" w:after="40"/>
            </w:pPr>
          </w:p>
        </w:tc>
        <w:tc>
          <w:tcPr>
            <w:tcW w:w="156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5302AD" w:rsidRDefault="005302AD" w:rsidP="00204077">
            <w:pPr>
              <w:spacing w:before="40" w:after="40"/>
            </w:pPr>
            <w:r>
              <w:t xml:space="preserve">LDRea = </w:t>
            </w:r>
            <w:r w:rsidRPr="000658F5">
              <w:rPr>
                <w:b/>
              </w:rPr>
              <w:t>ST</w:t>
            </w:r>
            <w:r>
              <w:t xml:space="preserve"> – Staffing Issues</w:t>
            </w:r>
          </w:p>
          <w:p w:rsidR="005302AD" w:rsidRDefault="005302AD" w:rsidP="00204077">
            <w:pPr>
              <w:spacing w:before="40" w:after="40"/>
            </w:pPr>
            <w:r>
              <w:t xml:space="preserve">Notes – </w:t>
            </w:r>
            <w:r w:rsidRPr="00DF1972">
              <w:rPr>
                <w:b/>
              </w:rPr>
              <w:t>Required</w:t>
            </w:r>
            <w:r>
              <w:t xml:space="preserve"> </w:t>
            </w:r>
          </w:p>
        </w:tc>
      </w:tr>
      <w:tr w:rsidR="005302AD" w:rsidRPr="001D25E1" w:rsidTr="00204077">
        <w:tc>
          <w:tcPr>
            <w:tcW w:w="47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5302AD" w:rsidRDefault="005302AD" w:rsidP="00204077">
            <w:pPr>
              <w:spacing w:before="40" w:after="40"/>
            </w:pPr>
            <w:r>
              <w:t>b.8.</w:t>
            </w:r>
          </w:p>
        </w:tc>
        <w:tc>
          <w:tcPr>
            <w:tcW w:w="26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5302AD" w:rsidRDefault="005302AD" w:rsidP="00204077">
            <w:pPr>
              <w:spacing w:before="40" w:after="40"/>
            </w:pPr>
            <w:r>
              <w:t>The delay was a result of the inability to coordinate with all concerned (external) stakeholders</w:t>
            </w:r>
          </w:p>
        </w:tc>
        <w:tc>
          <w:tcPr>
            <w:tcW w:w="31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5302AD" w:rsidRDefault="005302AD" w:rsidP="00204077">
            <w:pPr>
              <w:spacing w:before="40" w:after="40"/>
            </w:pPr>
          </w:p>
        </w:tc>
        <w:tc>
          <w:tcPr>
            <w:tcW w:w="156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5302AD" w:rsidRDefault="005302AD" w:rsidP="00204077">
            <w:pPr>
              <w:spacing w:before="40" w:after="40"/>
            </w:pPr>
            <w:r>
              <w:t xml:space="preserve">LDRea = </w:t>
            </w:r>
            <w:r w:rsidRPr="000658F5">
              <w:rPr>
                <w:b/>
              </w:rPr>
              <w:t>SD</w:t>
            </w:r>
            <w:r>
              <w:t xml:space="preserve"> – Scheduling Difficulties</w:t>
            </w:r>
          </w:p>
          <w:p w:rsidR="005302AD" w:rsidRDefault="005302AD" w:rsidP="00204077">
            <w:pPr>
              <w:spacing w:before="40" w:after="40"/>
            </w:pPr>
            <w:r>
              <w:t xml:space="preserve">Notes - </w:t>
            </w:r>
            <w:r w:rsidRPr="00DF1972">
              <w:rPr>
                <w:b/>
              </w:rPr>
              <w:t>Required</w:t>
            </w:r>
          </w:p>
        </w:tc>
      </w:tr>
    </w:tbl>
    <w:p w:rsidR="00F11F92" w:rsidRDefault="00F11F92" w:rsidP="0011078B">
      <w:pPr>
        <w:pStyle w:val="BodyText"/>
      </w:pPr>
    </w:p>
    <w:sectPr w:rsidR="00F11F92" w:rsidSect="00F11F92">
      <w:pgSz w:w="15840" w:h="12240" w:orient="landscape"/>
      <w:pgMar w:top="720" w:right="720" w:bottom="720" w:left="72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CF9" w:rsidRDefault="00956CF9">
      <w:pPr>
        <w:spacing w:after="0" w:line="240" w:lineRule="auto"/>
      </w:pPr>
      <w:r>
        <w:separator/>
      </w:r>
    </w:p>
  </w:endnote>
  <w:endnote w:type="continuationSeparator" w:id="0">
    <w:p w:rsidR="00956CF9" w:rsidRDefault="00956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Minion Pro">
    <w:panose1 w:val="02040503050306020203"/>
    <w:charset w:val="00"/>
    <w:family w:val="roman"/>
    <w:notTrueType/>
    <w:pitch w:val="variable"/>
    <w:sig w:usb0="60000287"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Merriweather">
    <w:panose1 w:val="02000000000000000000"/>
    <w:charset w:val="00"/>
    <w:family w:val="auto"/>
    <w:pitch w:val="variable"/>
    <w:sig w:usb0="A00002BF" w:usb1="5000207B" w:usb2="00000008" w:usb3="00000000" w:csb0="00000197" w:csb1="00000000"/>
  </w:font>
  <w:font w:name="Open Sans Extrabold">
    <w:panose1 w:val="020B09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4C3" w:rsidRPr="00702A29" w:rsidRDefault="00FE1998" w:rsidP="00FC34C3">
    <w:pPr>
      <w:pStyle w:val="Footer"/>
      <w:pBdr>
        <w:top w:val="single" w:sz="4" w:space="1" w:color="5C5C5C" w:themeColor="text1" w:themeTint="BF"/>
      </w:pBdr>
      <w:rPr>
        <w:color w:val="5C5C5C" w:themeColor="text1" w:themeTint="BF"/>
      </w:rPr>
    </w:pPr>
    <w:r>
      <w:rPr>
        <w:rFonts w:ascii="Open Sans" w:hAnsi="Open Sans" w:cs="Open Sans"/>
        <w:color w:val="5C5C5C" w:themeColor="text1" w:themeTint="BF"/>
        <w:sz w:val="16"/>
      </w:rPr>
      <w:t xml:space="preserve">CREATED </w:t>
    </w:r>
    <w:r w:rsidR="00923952">
      <w:rPr>
        <w:rFonts w:ascii="Open Sans" w:hAnsi="Open Sans" w:cs="Open Sans"/>
        <w:color w:val="5C5C5C" w:themeColor="text1" w:themeTint="BF"/>
        <w:sz w:val="16"/>
      </w:rPr>
      <w:t>MM</w:t>
    </w:r>
    <w:r>
      <w:rPr>
        <w:rFonts w:ascii="Open Sans" w:hAnsi="Open Sans" w:cs="Open Sans"/>
        <w:color w:val="5C5C5C" w:themeColor="text1" w:themeTint="BF"/>
        <w:sz w:val="16"/>
      </w:rPr>
      <w:t>/</w:t>
    </w:r>
    <w:r w:rsidR="00923952">
      <w:rPr>
        <w:rFonts w:ascii="Open Sans" w:hAnsi="Open Sans" w:cs="Open Sans"/>
        <w:color w:val="5C5C5C" w:themeColor="text1" w:themeTint="BF"/>
        <w:sz w:val="16"/>
      </w:rPr>
      <w:t>DD</w:t>
    </w:r>
    <w:r w:rsidR="00FC34C3" w:rsidRPr="00FC34C3">
      <w:rPr>
        <w:rFonts w:ascii="Open Sans" w:hAnsi="Open Sans" w:cs="Open Sans"/>
        <w:color w:val="5C5C5C" w:themeColor="text1" w:themeTint="BF"/>
        <w:sz w:val="16"/>
      </w:rPr>
      <w:t>/</w:t>
    </w:r>
    <w:r w:rsidR="00923952">
      <w:rPr>
        <w:rFonts w:ascii="Open Sans" w:hAnsi="Open Sans" w:cs="Open Sans"/>
        <w:color w:val="5C5C5C" w:themeColor="text1" w:themeTint="BF"/>
        <w:sz w:val="16"/>
      </w:rPr>
      <w:t>YYYY</w:t>
    </w:r>
    <w:r w:rsidR="00FC34C3" w:rsidRPr="00702A29">
      <w:rPr>
        <w:color w:val="5C5C5C" w:themeColor="text1" w:themeTint="BF"/>
      </w:rPr>
      <w:ptab w:relativeTo="margin" w:alignment="right" w:leader="none"/>
    </w:r>
    <w:r w:rsidR="00923952" w:rsidRPr="00876F06">
      <w:rPr>
        <w:rFonts w:ascii="Open Sans Semibold" w:hAnsi="Open Sans Semibold" w:cs="Open Sans Semibold"/>
        <w:color w:val="112845" w:themeColor="text2" w:themeShade="BF"/>
      </w:rPr>
      <w:t>&lt;&lt;Title of Document&gt;&gt;</w:t>
    </w:r>
    <w:r w:rsidR="00FC34C3" w:rsidRPr="00702A29">
      <w:rPr>
        <w:rFonts w:ascii="Open Sans" w:hAnsi="Open Sans" w:cs="Open Sans"/>
        <w:color w:val="5C5C5C" w:themeColor="text1" w:themeTint="BF"/>
      </w:rPr>
      <w:t xml:space="preserve">| </w:t>
    </w:r>
    <w:r w:rsidR="00FC34C3">
      <w:rPr>
        <w:rFonts w:ascii="Open Sans" w:hAnsi="Open Sans" w:cs="Open Sans"/>
        <w:color w:val="5C5C5C" w:themeColor="text1" w:themeTint="BF"/>
      </w:rPr>
      <w:t>Idaho</w:t>
    </w:r>
    <w:r w:rsidR="00FC34C3" w:rsidRPr="00702A29">
      <w:rPr>
        <w:rFonts w:ascii="Open Sans" w:hAnsi="Open Sans" w:cs="Open Sans"/>
        <w:color w:val="5C5C5C" w:themeColor="text1" w:themeTint="BF"/>
      </w:rPr>
      <w:t xml:space="preserve"> State Department of Education | </w:t>
    </w:r>
    <w:r w:rsidR="00FC34C3" w:rsidRPr="00876F06">
      <w:rPr>
        <w:rFonts w:ascii="Open Sans Semibold" w:hAnsi="Open Sans Semibold" w:cs="Open Sans Semibold"/>
        <w:noProof w:val="0"/>
        <w:color w:val="112845" w:themeColor="text2" w:themeShade="BF"/>
      </w:rPr>
      <w:fldChar w:fldCharType="begin"/>
    </w:r>
    <w:r w:rsidR="00FC34C3" w:rsidRPr="00876F06">
      <w:rPr>
        <w:rFonts w:ascii="Open Sans Semibold" w:hAnsi="Open Sans Semibold" w:cs="Open Sans Semibold"/>
        <w:color w:val="112845" w:themeColor="text2" w:themeShade="BF"/>
      </w:rPr>
      <w:instrText xml:space="preserve"> PAGE   \* MERGEFORMAT </w:instrText>
    </w:r>
    <w:r w:rsidR="00FC34C3" w:rsidRPr="00876F06">
      <w:rPr>
        <w:rFonts w:ascii="Open Sans Semibold" w:hAnsi="Open Sans Semibold" w:cs="Open Sans Semibold"/>
        <w:noProof w:val="0"/>
        <w:color w:val="112845" w:themeColor="text2" w:themeShade="BF"/>
      </w:rPr>
      <w:fldChar w:fldCharType="separate"/>
    </w:r>
    <w:r w:rsidR="00876F06">
      <w:rPr>
        <w:rFonts w:ascii="Open Sans Semibold" w:hAnsi="Open Sans Semibold" w:cs="Open Sans Semibold"/>
        <w:color w:val="112845" w:themeColor="text2" w:themeShade="BF"/>
      </w:rPr>
      <w:t>1</w:t>
    </w:r>
    <w:r w:rsidR="00FC34C3" w:rsidRPr="00876F06">
      <w:rPr>
        <w:rFonts w:ascii="Open Sans Semibold" w:hAnsi="Open Sans Semibold" w:cs="Open Sans Semibold"/>
        <w:color w:val="112845" w:themeColor="text2" w:themeShade="BF"/>
      </w:rPr>
      <w:fldChar w:fldCharType="end"/>
    </w:r>
    <w:r w:rsidR="00FC34C3" w:rsidRPr="00702A29">
      <w:rPr>
        <w:rFonts w:ascii="Open Sans Extrabold" w:hAnsi="Open Sans Extrabold" w:cs="Open Sans Extrabold"/>
        <w:color w:val="5C5C5C" w:themeColor="text1" w:themeTint="BF"/>
      </w:rPr>
      <w:t xml:space="preserve"> </w:t>
    </w:r>
  </w:p>
  <w:p w:rsidR="00FC34C3" w:rsidRPr="00FC34C3" w:rsidRDefault="00FC34C3" w:rsidP="00FC3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A7C" w:rsidRDefault="00BC3A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D3A" w:rsidRPr="00204077" w:rsidRDefault="00132C9E" w:rsidP="00204077">
    <w:pPr>
      <w:pStyle w:val="Footer"/>
      <w:pBdr>
        <w:top w:val="single" w:sz="4" w:space="1" w:color="5C5C5C" w:themeColor="text1" w:themeTint="BF"/>
      </w:pBdr>
      <w:rPr>
        <w:rFonts w:ascii="Calibri" w:hAnsi="Calibri"/>
        <w:color w:val="5C5C5C" w:themeColor="text1" w:themeTint="BF"/>
      </w:rPr>
    </w:pPr>
    <w:r w:rsidRPr="00655F04">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E01FB7">
      <w:rPr>
        <w:rFonts w:ascii="Calibri" w:hAnsi="Calibri" w:cs="Open Sans"/>
        <w:color w:val="5C5C5C" w:themeColor="text1" w:themeTint="BF"/>
      </w:rPr>
      <w:t>02</w:t>
    </w:r>
    <w:r w:rsidRPr="00132C9E">
      <w:rPr>
        <w:rFonts w:ascii="Calibri" w:hAnsi="Calibri" w:cs="Open Sans"/>
        <w:color w:val="5C5C5C" w:themeColor="text1" w:themeTint="BF"/>
      </w:rPr>
      <w:t>/</w:t>
    </w:r>
    <w:r w:rsidR="00E01FB7">
      <w:rPr>
        <w:rFonts w:ascii="Calibri" w:hAnsi="Calibri" w:cs="Open Sans"/>
        <w:color w:val="5C5C5C" w:themeColor="text1" w:themeTint="BF"/>
      </w:rPr>
      <w:t>07</w:t>
    </w:r>
    <w:r w:rsidRPr="00132C9E">
      <w:rPr>
        <w:rFonts w:ascii="Calibri" w:hAnsi="Calibri" w:cs="Open Sans"/>
        <w:color w:val="5C5C5C" w:themeColor="text1" w:themeTint="BF"/>
      </w:rPr>
      <w:t>/</w:t>
    </w:r>
    <w:r w:rsidR="00E01FB7">
      <w:rPr>
        <w:rFonts w:ascii="Calibri" w:hAnsi="Calibri" w:cs="Open Sans"/>
        <w:color w:val="5C5C5C" w:themeColor="text1" w:themeTint="BF"/>
      </w:rPr>
      <w:t>2023</w:t>
    </w:r>
    <w:r w:rsidRPr="00132C9E">
      <w:rPr>
        <w:rFonts w:ascii="Calibri" w:hAnsi="Calibri"/>
        <w:color w:val="5C5C5C" w:themeColor="text1" w:themeTint="BF"/>
      </w:rPr>
      <w:ptab w:relativeTo="margin" w:alignment="right" w:leader="none"/>
    </w:r>
    <w:r w:rsidR="00E01FB7">
      <w:rPr>
        <w:rFonts w:ascii="Calibri" w:hAnsi="Calibri" w:cs="Open Sans Semibold"/>
        <w:color w:val="112845" w:themeColor="text2" w:themeShade="BF"/>
      </w:rPr>
      <w:t>Reporting 60-day Timeline</w:t>
    </w:r>
    <w:r>
      <w:rPr>
        <w:rFonts w:ascii="Calibri" w:hAnsi="Calibri" w:cs="Open Sans Semibold"/>
        <w:color w:val="112845" w:themeColor="text2" w:themeShade="BF"/>
      </w:rPr>
      <w:t xml:space="preserve">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sidR="00E01FB7">
      <w:rPr>
        <w:rFonts w:ascii="Calibri" w:hAnsi="Calibri" w:cs="Open Sans"/>
        <w:color w:val="5C5C5C" w:themeColor="text1" w:themeTint="BF"/>
      </w:rPr>
      <w:t>Special Education</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1876D6">
      <w:rPr>
        <w:rFonts w:ascii="Calibri" w:hAnsi="Calibri" w:cs="Open Sans Semibold"/>
        <w:color w:val="112845" w:themeColor="text2" w:themeShade="BF"/>
      </w:rPr>
      <w:t>6</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A7C" w:rsidRPr="00DF0271" w:rsidRDefault="00655F04" w:rsidP="00655F04">
    <w:pPr>
      <w:pStyle w:val="Footer"/>
      <w:pBdr>
        <w:top w:val="single" w:sz="4" w:space="1" w:color="auto"/>
      </w:pBdr>
      <w:rPr>
        <w:rFonts w:ascii="Calibri" w:hAnsi="Calibri" w:cs="Calibri"/>
      </w:rPr>
    </w:pPr>
    <w:r w:rsidRPr="00655F04">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DF0271">
      <w:rPr>
        <w:rFonts w:ascii="Calibri" w:hAnsi="Calibri" w:cs="Open Sans"/>
        <w:color w:val="5C5C5C" w:themeColor="text1" w:themeTint="BF"/>
      </w:rPr>
      <w:t>02</w:t>
    </w:r>
    <w:r w:rsidRPr="00132C9E">
      <w:rPr>
        <w:rFonts w:ascii="Calibri" w:hAnsi="Calibri" w:cs="Open Sans"/>
        <w:color w:val="5C5C5C" w:themeColor="text1" w:themeTint="BF"/>
      </w:rPr>
      <w:t>/</w:t>
    </w:r>
    <w:r w:rsidR="00DF0271">
      <w:rPr>
        <w:rFonts w:ascii="Calibri" w:hAnsi="Calibri" w:cs="Open Sans"/>
        <w:color w:val="5C5C5C" w:themeColor="text1" w:themeTint="BF"/>
      </w:rPr>
      <w:t>16</w:t>
    </w:r>
    <w:r w:rsidRPr="00132C9E">
      <w:rPr>
        <w:rFonts w:ascii="Calibri" w:hAnsi="Calibri" w:cs="Open Sans"/>
        <w:color w:val="5C5C5C" w:themeColor="text1" w:themeTint="BF"/>
      </w:rPr>
      <w:t>/</w:t>
    </w:r>
    <w:r w:rsidR="00DF0271">
      <w:rPr>
        <w:rFonts w:ascii="Calibri" w:hAnsi="Calibri" w:cs="Open Sans"/>
        <w:color w:val="5C5C5C" w:themeColor="text1" w:themeTint="BF"/>
      </w:rPr>
      <w:t>2023</w:t>
    </w:r>
    <w:r w:rsidRPr="00132C9E">
      <w:rPr>
        <w:rFonts w:ascii="Calibri" w:hAnsi="Calibri"/>
        <w:color w:val="5C5C5C" w:themeColor="text1" w:themeTint="BF"/>
      </w:rPr>
      <w:ptab w:relativeTo="margin" w:alignment="right" w:leader="none"/>
    </w:r>
    <w:r w:rsidR="00DF0271">
      <w:rPr>
        <w:rFonts w:ascii="Calibri" w:hAnsi="Calibri" w:cs="Open Sans Semibold"/>
        <w:color w:val="112845" w:themeColor="text2" w:themeShade="BF"/>
      </w:rPr>
      <w:t>Special Education Reporting Guide 60-Day Timeline</w:t>
    </w:r>
    <w:r>
      <w:rPr>
        <w:rFonts w:ascii="Calibri" w:hAnsi="Calibri" w:cs="Open Sans Semibold"/>
        <w:color w:val="112845" w:themeColor="text2" w:themeShade="BF"/>
      </w:rPr>
      <w:t xml:space="preserve">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sidR="00DF0271">
      <w:rPr>
        <w:rFonts w:ascii="Calibri" w:hAnsi="Calibri" w:cs="Open Sans"/>
        <w:color w:val="5C5C5C" w:themeColor="text1" w:themeTint="BF"/>
      </w:rPr>
      <w:t>Special Education</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1876D6">
      <w:rPr>
        <w:rFonts w:ascii="Calibri" w:hAnsi="Calibri" w:cs="Open Sans Semibold"/>
        <w:color w:val="112845" w:themeColor="text2" w:themeShade="BF"/>
      </w:rPr>
      <w:t>2</w:t>
    </w:r>
    <w:r w:rsidRPr="00132C9E">
      <w:rPr>
        <w:rFonts w:ascii="Calibri" w:hAnsi="Calibri" w:cs="Open Sans Semibold"/>
        <w:color w:val="112845" w:themeColor="text2"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CF9" w:rsidRDefault="00956CF9">
      <w:pPr>
        <w:spacing w:after="0" w:line="240" w:lineRule="auto"/>
      </w:pPr>
      <w:r>
        <w:separator/>
      </w:r>
    </w:p>
  </w:footnote>
  <w:footnote w:type="continuationSeparator" w:id="0">
    <w:p w:rsidR="00956CF9" w:rsidRDefault="00956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A97" w:rsidRPr="00F542C1" w:rsidRDefault="00F542C1" w:rsidP="00F542C1">
    <w:pPr>
      <w:pStyle w:val="Header"/>
      <w:tabs>
        <w:tab w:val="clear" w:pos="4680"/>
        <w:tab w:val="clear" w:pos="9360"/>
      </w:tabs>
      <w:spacing w:after="240"/>
      <w:ind w:left="-720"/>
      <w:jc w:val="both"/>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A7C" w:rsidRDefault="00BC3A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A29" w:rsidRPr="00E01FB7" w:rsidRDefault="00702A29" w:rsidP="00E01F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A7C" w:rsidRPr="00DF0271" w:rsidRDefault="00BC3A7C" w:rsidP="00DF02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A0240"/>
    <w:multiLevelType w:val="hybridMultilevel"/>
    <w:tmpl w:val="F5509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1AB0AD6"/>
    <w:multiLevelType w:val="hybridMultilevel"/>
    <w:tmpl w:val="B89E244A"/>
    <w:lvl w:ilvl="0" w:tplc="6D08382E">
      <w:start w:val="1"/>
      <w:numFmt w:val="decimal"/>
      <w:lvlText w:val="%1."/>
      <w:lvlJc w:val="left"/>
      <w:pPr>
        <w:ind w:left="360"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90EE8"/>
    <w:multiLevelType w:val="hybridMultilevel"/>
    <w:tmpl w:val="26B8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46708"/>
    <w:multiLevelType w:val="hybridMultilevel"/>
    <w:tmpl w:val="D948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2F37BE"/>
    <w:multiLevelType w:val="hybridMultilevel"/>
    <w:tmpl w:val="8AC08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7E5D71"/>
    <w:multiLevelType w:val="hybridMultilevel"/>
    <w:tmpl w:val="CF9C2946"/>
    <w:lvl w:ilvl="0" w:tplc="0C6AB608">
      <w:start w:val="1"/>
      <w:numFmt w:val="bullet"/>
      <w:pStyle w:val="ListBullet"/>
      <w:lvlText w:val=""/>
      <w:lvlJc w:val="left"/>
      <w:pPr>
        <w:ind w:left="504" w:hanging="360"/>
      </w:pPr>
      <w:rPr>
        <w:rFonts w:ascii="Symbol" w:hAnsi="Symbol" w:hint="default"/>
        <w:color w:val="153156" w:themeColor="background2" w:themeShade="4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8210BE"/>
    <w:multiLevelType w:val="hybridMultilevel"/>
    <w:tmpl w:val="1502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2"/>
  </w:num>
  <w:num w:numId="5">
    <w:abstractNumId w:val="0"/>
  </w:num>
  <w:num w:numId="6">
    <w:abstractNumId w:val="6"/>
  </w:num>
  <w:num w:numId="7">
    <w:abstractNumId w:val="5"/>
  </w:num>
  <w:num w:numId="8">
    <w:abstractNumId w:val="4"/>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160F4"/>
    <w:rsid w:val="000676F4"/>
    <w:rsid w:val="000D1589"/>
    <w:rsid w:val="000D4042"/>
    <w:rsid w:val="000E6633"/>
    <w:rsid w:val="000E667F"/>
    <w:rsid w:val="000F41F3"/>
    <w:rsid w:val="0011078B"/>
    <w:rsid w:val="00125AB6"/>
    <w:rsid w:val="00132C9E"/>
    <w:rsid w:val="00181EB0"/>
    <w:rsid w:val="001876D6"/>
    <w:rsid w:val="00196761"/>
    <w:rsid w:val="001B2854"/>
    <w:rsid w:val="001B4480"/>
    <w:rsid w:val="001D0DD7"/>
    <w:rsid w:val="001D25E1"/>
    <w:rsid w:val="001E3F0C"/>
    <w:rsid w:val="00202B67"/>
    <w:rsid w:val="00204077"/>
    <w:rsid w:val="00205772"/>
    <w:rsid w:val="00233F4C"/>
    <w:rsid w:val="00235969"/>
    <w:rsid w:val="002644D6"/>
    <w:rsid w:val="00275C7C"/>
    <w:rsid w:val="002A38D8"/>
    <w:rsid w:val="002A4B4C"/>
    <w:rsid w:val="002C0A52"/>
    <w:rsid w:val="002D5290"/>
    <w:rsid w:val="003309EA"/>
    <w:rsid w:val="00343340"/>
    <w:rsid w:val="00347EBE"/>
    <w:rsid w:val="00367CF4"/>
    <w:rsid w:val="00391310"/>
    <w:rsid w:val="003A7725"/>
    <w:rsid w:val="003B24F0"/>
    <w:rsid w:val="003C6247"/>
    <w:rsid w:val="003D0540"/>
    <w:rsid w:val="003D5F75"/>
    <w:rsid w:val="003E236A"/>
    <w:rsid w:val="003F3FCC"/>
    <w:rsid w:val="003F658F"/>
    <w:rsid w:val="004008F8"/>
    <w:rsid w:val="00413068"/>
    <w:rsid w:val="00467472"/>
    <w:rsid w:val="00485DAD"/>
    <w:rsid w:val="004A39FA"/>
    <w:rsid w:val="004A4258"/>
    <w:rsid w:val="004C3007"/>
    <w:rsid w:val="004E0618"/>
    <w:rsid w:val="004E663B"/>
    <w:rsid w:val="004F08AC"/>
    <w:rsid w:val="004F3A92"/>
    <w:rsid w:val="004F67E1"/>
    <w:rsid w:val="00505D9F"/>
    <w:rsid w:val="00512320"/>
    <w:rsid w:val="00521A93"/>
    <w:rsid w:val="005302AD"/>
    <w:rsid w:val="005349D9"/>
    <w:rsid w:val="00566247"/>
    <w:rsid w:val="005A68DB"/>
    <w:rsid w:val="005C368C"/>
    <w:rsid w:val="005E5672"/>
    <w:rsid w:val="00611BA7"/>
    <w:rsid w:val="006313D9"/>
    <w:rsid w:val="00646404"/>
    <w:rsid w:val="00647802"/>
    <w:rsid w:val="00655F04"/>
    <w:rsid w:val="006777B7"/>
    <w:rsid w:val="006A1EE6"/>
    <w:rsid w:val="006A24EB"/>
    <w:rsid w:val="006F1A2F"/>
    <w:rsid w:val="00700793"/>
    <w:rsid w:val="00702A29"/>
    <w:rsid w:val="00703A78"/>
    <w:rsid w:val="0071037B"/>
    <w:rsid w:val="00723BCC"/>
    <w:rsid w:val="007356BE"/>
    <w:rsid w:val="00755826"/>
    <w:rsid w:val="00755C44"/>
    <w:rsid w:val="00764FB3"/>
    <w:rsid w:val="00777F67"/>
    <w:rsid w:val="00787C70"/>
    <w:rsid w:val="007A0A9B"/>
    <w:rsid w:val="007E7756"/>
    <w:rsid w:val="00833989"/>
    <w:rsid w:val="00836FC5"/>
    <w:rsid w:val="0084315A"/>
    <w:rsid w:val="00875925"/>
    <w:rsid w:val="00876F06"/>
    <w:rsid w:val="00883068"/>
    <w:rsid w:val="008B6516"/>
    <w:rsid w:val="00904D1B"/>
    <w:rsid w:val="00910369"/>
    <w:rsid w:val="00923952"/>
    <w:rsid w:val="009522E2"/>
    <w:rsid w:val="009569DD"/>
    <w:rsid w:val="00956CF9"/>
    <w:rsid w:val="00966FE2"/>
    <w:rsid w:val="00AA1FF1"/>
    <w:rsid w:val="00AB2A97"/>
    <w:rsid w:val="00AE4A73"/>
    <w:rsid w:val="00AE5AAB"/>
    <w:rsid w:val="00AF6178"/>
    <w:rsid w:val="00B276B2"/>
    <w:rsid w:val="00B30313"/>
    <w:rsid w:val="00B41943"/>
    <w:rsid w:val="00B55A58"/>
    <w:rsid w:val="00B60C8E"/>
    <w:rsid w:val="00B66D61"/>
    <w:rsid w:val="00B82F8E"/>
    <w:rsid w:val="00B87D1D"/>
    <w:rsid w:val="00BC3467"/>
    <w:rsid w:val="00BC3A7C"/>
    <w:rsid w:val="00C036D4"/>
    <w:rsid w:val="00C94B9D"/>
    <w:rsid w:val="00D168B1"/>
    <w:rsid w:val="00D54756"/>
    <w:rsid w:val="00D66A8C"/>
    <w:rsid w:val="00D84611"/>
    <w:rsid w:val="00D9235B"/>
    <w:rsid w:val="00DB44F4"/>
    <w:rsid w:val="00DC62EE"/>
    <w:rsid w:val="00DC6E02"/>
    <w:rsid w:val="00DD61CF"/>
    <w:rsid w:val="00DE508A"/>
    <w:rsid w:val="00DF0271"/>
    <w:rsid w:val="00E01FB7"/>
    <w:rsid w:val="00E17363"/>
    <w:rsid w:val="00E474A4"/>
    <w:rsid w:val="00EB37DD"/>
    <w:rsid w:val="00EB3C50"/>
    <w:rsid w:val="00EB7448"/>
    <w:rsid w:val="00ED7F1E"/>
    <w:rsid w:val="00EE648E"/>
    <w:rsid w:val="00F11F92"/>
    <w:rsid w:val="00F14996"/>
    <w:rsid w:val="00F21409"/>
    <w:rsid w:val="00F542C1"/>
    <w:rsid w:val="00F61C2A"/>
    <w:rsid w:val="00F646F0"/>
    <w:rsid w:val="00F65730"/>
    <w:rsid w:val="00F814F1"/>
    <w:rsid w:val="00F94D3A"/>
    <w:rsid w:val="00FC34C3"/>
    <w:rsid w:val="00FD3071"/>
    <w:rsid w:val="00FE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0B5644-91FB-4A7F-91F5-9E967E5C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2"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F92"/>
    <w:rPr>
      <w:rFonts w:ascii="Calibri" w:hAnsi="Calibri"/>
      <w:color w:val="3B3B3B" w:themeColor="text1" w:themeTint="E6"/>
      <w:sz w:val="24"/>
    </w:rPr>
  </w:style>
  <w:style w:type="paragraph" w:styleId="Heading1">
    <w:name w:val="heading 1"/>
    <w:basedOn w:val="Normal"/>
    <w:next w:val="Normal"/>
    <w:link w:val="Heading1Char"/>
    <w:uiPriority w:val="9"/>
    <w:qFormat/>
    <w:rsid w:val="005349D9"/>
    <w:pPr>
      <w:keepNext/>
      <w:keepLines/>
      <w:spacing w:before="600" w:after="240" w:line="240" w:lineRule="auto"/>
      <w:outlineLvl w:val="0"/>
    </w:pPr>
    <w:rPr>
      <w:b/>
      <w:bCs/>
      <w:caps/>
      <w:color w:val="112845" w:themeColor="text2" w:themeShade="BF"/>
      <w:sz w:val="32"/>
      <w:szCs w:val="28"/>
    </w:rPr>
  </w:style>
  <w:style w:type="paragraph" w:styleId="Heading2">
    <w:name w:val="heading 2"/>
    <w:basedOn w:val="Normal"/>
    <w:next w:val="Normal"/>
    <w:link w:val="Heading2Char"/>
    <w:uiPriority w:val="9"/>
    <w:unhideWhenUsed/>
    <w:qFormat/>
    <w:rsid w:val="00505D9F"/>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B87D1D"/>
    <w:pPr>
      <w:keepNext/>
      <w:keepLines/>
      <w:spacing w:before="40" w:after="0" w:line="240" w:lineRule="auto"/>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B87D1D"/>
    <w:pPr>
      <w:keepNext/>
      <w:keepLines/>
      <w:spacing w:before="4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2C9E"/>
    <w:pPr>
      <w:shd w:val="clear" w:color="auto" w:fill="112845" w:themeFill="text2" w:themeFillShade="BF"/>
      <w:tabs>
        <w:tab w:val="right" w:pos="8640"/>
      </w:tabs>
      <w:spacing w:after="0" w:line="240" w:lineRule="auto"/>
    </w:pPr>
    <w:rPr>
      <w:rFonts w:ascii="Cambria" w:eastAsiaTheme="majorEastAsia" w:hAnsi="Cambria" w:cstheme="majorBidi"/>
      <w:b/>
      <w:color w:val="FFFFFF" w:themeColor="background1"/>
      <w:kern w:val="28"/>
      <w:sz w:val="56"/>
      <w:szCs w:val="38"/>
    </w:rPr>
  </w:style>
  <w:style w:type="character" w:customStyle="1" w:styleId="TitleChar">
    <w:name w:val="Title Char"/>
    <w:basedOn w:val="DefaultParagraphFont"/>
    <w:link w:val="Title"/>
    <w:uiPriority w:val="10"/>
    <w:rsid w:val="00132C9E"/>
    <w:rPr>
      <w:rFonts w:ascii="Cambria" w:eastAsiaTheme="majorEastAsia" w:hAnsi="Cambria" w:cstheme="majorBidi"/>
      <w:b/>
      <w:color w:val="FFFFFF" w:themeColor="background1"/>
      <w:kern w:val="28"/>
      <w:sz w:val="56"/>
      <w:szCs w:val="38"/>
      <w:shd w:val="clear" w:color="auto" w:fill="112845" w:themeFill="text2" w:themeFillShade="BF"/>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876F06"/>
    <w:pPr>
      <w:numPr>
        <w:ilvl w:val="1"/>
      </w:numPr>
      <w:shd w:val="clear" w:color="auto" w:fill="112845" w:themeFill="text2" w:themeFillShade="BF"/>
      <w:tabs>
        <w:tab w:val="right" w:pos="8640"/>
      </w:tabs>
      <w:spacing w:before="240" w:after="240" w:line="240" w:lineRule="auto"/>
    </w:pPr>
    <w:rPr>
      <w:bCs/>
      <w:caps/>
      <w:color w:val="BFBFBF" w:themeColor="background1" w:themeShade="BF"/>
      <w:szCs w:val="24"/>
    </w:rPr>
  </w:style>
  <w:style w:type="character" w:customStyle="1" w:styleId="SubtitleChar">
    <w:name w:val="Subtitle Char"/>
    <w:basedOn w:val="DefaultParagraphFont"/>
    <w:link w:val="Subtitle"/>
    <w:uiPriority w:val="11"/>
    <w:rsid w:val="00876F06"/>
    <w:rPr>
      <w:rFonts w:ascii="Open Sans" w:hAnsi="Open Sans"/>
      <w:bCs/>
      <w:caps/>
      <w:color w:val="BFBFBF" w:themeColor="background1" w:themeShade="BF"/>
      <w:sz w:val="24"/>
      <w:szCs w:val="24"/>
      <w:shd w:val="clear" w:color="auto" w:fill="112845" w:themeFill="text2" w:themeFillShade="BF"/>
    </w:rPr>
  </w:style>
  <w:style w:type="character" w:customStyle="1" w:styleId="Heading1Char">
    <w:name w:val="Heading 1 Char"/>
    <w:basedOn w:val="DefaultParagraphFont"/>
    <w:link w:val="Heading1"/>
    <w:uiPriority w:val="9"/>
    <w:rsid w:val="005349D9"/>
    <w:rPr>
      <w:rFonts w:ascii="Open Sans" w:hAnsi="Open Sans"/>
      <w:b/>
      <w:bCs/>
      <w:caps/>
      <w:color w:val="112845" w:themeColor="text2" w:themeShade="BF"/>
      <w:sz w:val="32"/>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TipText">
    <w:name w:val="Tip Text"/>
    <w:basedOn w:val="Normal"/>
    <w:uiPriority w:val="99"/>
    <w:rsid w:val="00755826"/>
    <w:pPr>
      <w:shd w:val="clear" w:color="auto" w:fill="FFF2CC" w:themeFill="accent1" w:themeFillTint="33"/>
      <w:spacing w:before="120" w:after="120" w:line="240" w:lineRule="auto"/>
      <w:ind w:right="576"/>
    </w:pPr>
    <w:rPr>
      <w:i/>
      <w:iCs/>
      <w:color w:val="262626" w:themeColor="text1"/>
      <w:sz w:val="16"/>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B87D1D"/>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505D9F"/>
    <w:rPr>
      <w:rFonts w:ascii="Calibri" w:hAnsi="Calibri"/>
      <w:bCs/>
      <w:color w:val="2B63AC" w:themeColor="background2" w:themeShade="80"/>
      <w:sz w:val="28"/>
      <w:szCs w:val="24"/>
    </w:rPr>
  </w:style>
  <w:style w:type="paragraph" w:styleId="ListBullet">
    <w:name w:val="List Bullet"/>
    <w:basedOn w:val="Normal"/>
    <w:uiPriority w:val="1"/>
    <w:unhideWhenUsed/>
    <w:qFormat/>
    <w:rsid w:val="003C6247"/>
    <w:pPr>
      <w:numPr>
        <w:numId w:val="1"/>
      </w:numPr>
      <w:spacing w:after="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customStyle="1" w:styleId="GridTable4-Accent11">
    <w:name w:val="Grid Table 4 - Accent 1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B87D1D"/>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B87D1D"/>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BC3467"/>
    <w:pPr>
      <w:spacing w:after="200" w:line="276" w:lineRule="auto"/>
      <w:ind w:left="720"/>
      <w:contextualSpacing/>
    </w:pPr>
    <w:rPr>
      <w:color w:val="auto"/>
      <w:szCs w:val="22"/>
      <w:lang w:eastAsia="en-US"/>
    </w:rPr>
  </w:style>
  <w:style w:type="paragraph" w:styleId="BodyText">
    <w:name w:val="Body Text"/>
    <w:basedOn w:val="Normal"/>
    <w:link w:val="BodyTextChar"/>
    <w:uiPriority w:val="1"/>
    <w:qFormat/>
    <w:rsid w:val="00B87D1D"/>
    <w:pPr>
      <w:widowControl w:val="0"/>
      <w:autoSpaceDE w:val="0"/>
      <w:autoSpaceDN w:val="0"/>
      <w:spacing w:after="0" w:line="240" w:lineRule="auto"/>
    </w:pPr>
    <w:rPr>
      <w:rFonts w:eastAsia="Arial" w:cs="Arial"/>
      <w:szCs w:val="24"/>
      <w:lang w:eastAsia="en-US"/>
    </w:rPr>
  </w:style>
  <w:style w:type="character" w:customStyle="1" w:styleId="BodyTextChar">
    <w:name w:val="Body Text Char"/>
    <w:basedOn w:val="DefaultParagraphFont"/>
    <w:link w:val="BodyText"/>
    <w:uiPriority w:val="1"/>
    <w:rsid w:val="00B87D1D"/>
    <w:rPr>
      <w:rFonts w:ascii="Calibri" w:eastAsia="Arial" w:hAnsi="Calibri" w:cs="Arial"/>
      <w:color w:val="3B3B3B" w:themeColor="text1" w:themeTint="E6"/>
      <w:sz w:val="24"/>
      <w:szCs w:val="24"/>
      <w:lang w:eastAsia="en-US"/>
    </w:rPr>
  </w:style>
  <w:style w:type="character" w:customStyle="1" w:styleId="Heading3Char">
    <w:name w:val="Heading 3 Char"/>
    <w:basedOn w:val="DefaultParagraphFont"/>
    <w:link w:val="Heading3"/>
    <w:uiPriority w:val="9"/>
    <w:rsid w:val="00B87D1D"/>
    <w:rPr>
      <w:rFonts w:ascii="Calibri" w:eastAsiaTheme="majorEastAsia" w:hAnsi="Calibri" w:cstheme="majorBidi"/>
      <w:b/>
      <w:color w:val="3B3B3B" w:themeColor="text1" w:themeTint="E6"/>
      <w:sz w:val="24"/>
      <w:szCs w:val="24"/>
    </w:rPr>
  </w:style>
  <w:style w:type="paragraph" w:styleId="BalloonText">
    <w:name w:val="Balloon Text"/>
    <w:basedOn w:val="Normal"/>
    <w:link w:val="BalloonTextChar"/>
    <w:uiPriority w:val="99"/>
    <w:semiHidden/>
    <w:unhideWhenUsed/>
    <w:rsid w:val="00ED7F1E"/>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D7F1E"/>
    <w:rPr>
      <w:rFonts w:ascii="Segoe UI" w:hAnsi="Segoe UI" w:cs="Segoe UI"/>
    </w:rPr>
  </w:style>
  <w:style w:type="character" w:customStyle="1" w:styleId="Heading4Char">
    <w:name w:val="Heading 4 Char"/>
    <w:basedOn w:val="DefaultParagraphFont"/>
    <w:link w:val="Heading4"/>
    <w:uiPriority w:val="9"/>
    <w:rsid w:val="00B87D1D"/>
    <w:rPr>
      <w:rFonts w:ascii="Calibri" w:eastAsiaTheme="majorEastAsia" w:hAnsi="Calibri" w:cstheme="majorBidi"/>
      <w:iCs/>
      <w:color w:val="2B63AC" w:themeColor="background2" w:themeShade="80"/>
      <w:sz w:val="24"/>
    </w:rPr>
  </w:style>
  <w:style w:type="character" w:styleId="Hyperlink">
    <w:name w:val="Hyperlink"/>
    <w:basedOn w:val="DefaultParagraphFont"/>
    <w:uiPriority w:val="99"/>
    <w:unhideWhenUsed/>
    <w:rsid w:val="001876D6"/>
    <w:rPr>
      <w:rFonts w:ascii="Calibri" w:hAnsi="Calibri"/>
      <w:color w:val="2B63AC" w:themeColor="background2" w:themeShade="80"/>
      <w:sz w:val="24"/>
      <w:u w:val="single"/>
    </w:rPr>
  </w:style>
  <w:style w:type="paragraph" w:styleId="NormalWeb">
    <w:name w:val="Normal (Web)"/>
    <w:basedOn w:val="Normal"/>
    <w:uiPriority w:val="99"/>
    <w:unhideWhenUsed/>
    <w:rsid w:val="00E17363"/>
    <w:pPr>
      <w:spacing w:after="0" w:line="240" w:lineRule="auto"/>
    </w:pPr>
    <w:rPr>
      <w:rFonts w:ascii="Times New Roman" w:hAnsi="Times New Roman" w:cs="Times New Roman"/>
      <w:color w:val="auto"/>
      <w:szCs w:val="24"/>
      <w:lang w:eastAsia="en-US"/>
    </w:rPr>
  </w:style>
  <w:style w:type="paragraph" w:customStyle="1" w:styleId="TrackChange">
    <w:name w:val="TrackChange"/>
    <w:basedOn w:val="Normal"/>
    <w:link w:val="TrackChangeChar"/>
    <w:rsid w:val="00E17363"/>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E17363"/>
    <w:rPr>
      <w:rFonts w:ascii="Times New Roman" w:hAnsi="Times New Roman" w:cs="Times New Roman"/>
      <w:color w:val="FF0000"/>
      <w:sz w:val="24"/>
      <w:szCs w:val="22"/>
      <w:u w:val="single"/>
      <w:lang w:eastAsia="en-US"/>
    </w:rPr>
  </w:style>
  <w:style w:type="character" w:styleId="Emphasis">
    <w:name w:val="Emphasis"/>
    <w:uiPriority w:val="20"/>
    <w:qFormat/>
    <w:rsid w:val="00B87D1D"/>
    <w:rPr>
      <w:rFonts w:ascii="Calibri" w:hAnsi="Calibri"/>
      <w:b w:val="0"/>
      <w:i w:val="0"/>
      <w:iCs/>
      <w:caps/>
      <w:smallCaps w:val="0"/>
      <w:color w:val="3B3B3B" w:themeColor="text1" w:themeTint="E6"/>
      <w:sz w:val="24"/>
    </w:rPr>
  </w:style>
  <w:style w:type="paragraph" w:customStyle="1" w:styleId="SectionHeading">
    <w:name w:val="SectionHeading"/>
    <w:basedOn w:val="Title"/>
    <w:link w:val="SectionHeadingChar"/>
    <w:rsid w:val="007E7756"/>
    <w:pPr>
      <w:numPr>
        <w:numId w:val="2"/>
      </w:numPr>
      <w:pBdr>
        <w:bottom w:val="single" w:sz="8" w:space="4" w:color="417FD0" w:themeColor="text2" w:themeTint="99"/>
      </w:pBdr>
      <w:tabs>
        <w:tab w:val="clear" w:pos="8640"/>
      </w:tabs>
      <w:spacing w:after="300"/>
      <w:contextualSpacing/>
    </w:pPr>
    <w:rPr>
      <w:spacing w:val="5"/>
      <w:sz w:val="52"/>
      <w:szCs w:val="52"/>
      <w:lang w:eastAsia="en-US"/>
    </w:rPr>
  </w:style>
  <w:style w:type="character" w:customStyle="1" w:styleId="SectionHeadingChar">
    <w:name w:val="SectionHeading Char"/>
    <w:basedOn w:val="TitleChar"/>
    <w:link w:val="SectionHeading"/>
    <w:rsid w:val="007E7756"/>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paragraph" w:styleId="TOC1">
    <w:name w:val="toc 1"/>
    <w:basedOn w:val="Normal"/>
    <w:next w:val="Normal"/>
    <w:autoRedefine/>
    <w:uiPriority w:val="39"/>
    <w:unhideWhenUsed/>
    <w:rsid w:val="00904D1B"/>
    <w:pPr>
      <w:tabs>
        <w:tab w:val="right" w:leader="dot" w:pos="9350"/>
      </w:tabs>
      <w:spacing w:after="100"/>
    </w:pPr>
  </w:style>
  <w:style w:type="paragraph" w:styleId="TOC2">
    <w:name w:val="toc 2"/>
    <w:basedOn w:val="Normal"/>
    <w:next w:val="Normal"/>
    <w:autoRedefine/>
    <w:uiPriority w:val="39"/>
    <w:unhideWhenUsed/>
    <w:rsid w:val="00904D1B"/>
    <w:pPr>
      <w:spacing w:after="100"/>
      <w:ind w:left="220"/>
    </w:pPr>
  </w:style>
  <w:style w:type="character" w:styleId="IntenseEmphasis">
    <w:name w:val="Intense Emphasis"/>
    <w:basedOn w:val="DefaultParagraphFont"/>
    <w:uiPriority w:val="21"/>
    <w:qFormat/>
    <w:rsid w:val="00876F06"/>
    <w:rPr>
      <w:rFonts w:ascii="Open Sans Semibold" w:hAnsi="Open Sans Semibold"/>
      <w:b/>
      <w:i w:val="0"/>
      <w:iCs/>
      <w:caps/>
      <w:smallCaps w:val="0"/>
      <w:strike w:val="0"/>
      <w:dstrike w:val="0"/>
      <w:vanish w:val="0"/>
      <w:color w:val="153156" w:themeColor="background2" w:themeShade="40"/>
      <w:sz w:val="22"/>
      <w:vertAlign w:val="baseline"/>
    </w:rPr>
  </w:style>
  <w:style w:type="paragraph" w:styleId="CommentText">
    <w:name w:val="annotation text"/>
    <w:basedOn w:val="Normal"/>
    <w:link w:val="CommentTextChar"/>
    <w:uiPriority w:val="99"/>
    <w:unhideWhenUsed/>
    <w:rsid w:val="00413068"/>
    <w:pPr>
      <w:spacing w:after="200" w:line="240" w:lineRule="auto"/>
    </w:pPr>
    <w:rPr>
      <w:rFonts w:asciiTheme="minorHAnsi" w:hAnsiTheme="minorHAnsi"/>
      <w:color w:val="auto"/>
      <w:sz w:val="20"/>
      <w:szCs w:val="20"/>
      <w:lang w:eastAsia="en-US"/>
    </w:rPr>
  </w:style>
  <w:style w:type="character" w:customStyle="1" w:styleId="CommentTextChar">
    <w:name w:val="Comment Text Char"/>
    <w:basedOn w:val="DefaultParagraphFont"/>
    <w:link w:val="CommentText"/>
    <w:uiPriority w:val="99"/>
    <w:rsid w:val="00413068"/>
    <w:rPr>
      <w:color w:val="auto"/>
      <w:sz w:val="20"/>
      <w:szCs w:val="20"/>
      <w:lang w:eastAsia="en-US"/>
    </w:rPr>
  </w:style>
  <w:style w:type="paragraph" w:customStyle="1" w:styleId="AppendixHeading">
    <w:name w:val="AppendixHeading"/>
    <w:basedOn w:val="SectionHeading"/>
    <w:link w:val="AppendixHeadingChar"/>
    <w:rsid w:val="007E7756"/>
    <w:pPr>
      <w:numPr>
        <w:numId w:val="3"/>
      </w:numPr>
    </w:pPr>
  </w:style>
  <w:style w:type="character" w:customStyle="1" w:styleId="AppendixHeadingChar">
    <w:name w:val="AppendixHeading Char"/>
    <w:basedOn w:val="SectionHeadingChar"/>
    <w:link w:val="AppendixHeading"/>
    <w:rsid w:val="00413068"/>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paragraph" w:customStyle="1" w:styleId="BasicParagraph">
    <w:name w:val="[Basic Paragraph]"/>
    <w:basedOn w:val="Normal"/>
    <w:uiPriority w:val="99"/>
    <w:rsid w:val="004C3007"/>
    <w:pPr>
      <w:autoSpaceDE w:val="0"/>
      <w:autoSpaceDN w:val="0"/>
      <w:adjustRightInd w:val="0"/>
      <w:spacing w:after="0"/>
      <w:textAlignment w:val="center"/>
    </w:pPr>
    <w:rPr>
      <w:rFonts w:ascii="Minion Pro" w:hAnsi="Minion Pro" w:cs="Minion Pro"/>
      <w:color w:val="000000"/>
      <w:szCs w:val="24"/>
    </w:rPr>
  </w:style>
  <w:style w:type="character" w:styleId="SubtleEmphasis">
    <w:name w:val="Subtle Emphasis"/>
    <w:basedOn w:val="DefaultParagraphFont"/>
    <w:uiPriority w:val="19"/>
    <w:qFormat/>
    <w:rsid w:val="00755826"/>
    <w:rPr>
      <w:i/>
      <w:iCs/>
      <w:color w:val="153156" w:themeColor="background2" w:themeShade="40"/>
    </w:rPr>
  </w:style>
  <w:style w:type="paragraph" w:styleId="TOCHeading">
    <w:name w:val="TOC Heading"/>
    <w:basedOn w:val="Heading1"/>
    <w:next w:val="Normal"/>
    <w:uiPriority w:val="39"/>
    <w:unhideWhenUsed/>
    <w:rsid w:val="00132C9E"/>
    <w:pPr>
      <w:spacing w:before="240" w:after="0" w:line="259" w:lineRule="auto"/>
      <w:outlineLvl w:val="9"/>
    </w:pPr>
    <w:rPr>
      <w:rFonts w:ascii="Cambria" w:eastAsiaTheme="majorEastAsia" w:hAnsi="Cambria" w:cstheme="majorBidi"/>
      <w:b w:val="0"/>
      <w:bCs w:val="0"/>
      <w:caps w:val="0"/>
      <w:color w:val="153156" w:themeColor="background2" w:themeShade="40"/>
      <w:szCs w:val="32"/>
      <w:lang w:eastAsia="en-US"/>
    </w:rPr>
  </w:style>
  <w:style w:type="paragraph" w:styleId="TOC3">
    <w:name w:val="toc 3"/>
    <w:basedOn w:val="Normal"/>
    <w:next w:val="Normal"/>
    <w:autoRedefine/>
    <w:uiPriority w:val="39"/>
    <w:unhideWhenUsed/>
    <w:rsid w:val="00755826"/>
    <w:pPr>
      <w:spacing w:after="100"/>
      <w:ind w:left="440"/>
    </w:pPr>
  </w:style>
  <w:style w:type="paragraph" w:styleId="IntenseQuote">
    <w:name w:val="Intense Quote"/>
    <w:basedOn w:val="Normal"/>
    <w:next w:val="Normal"/>
    <w:link w:val="IntenseQuoteChar"/>
    <w:uiPriority w:val="30"/>
    <w:qFormat/>
    <w:rsid w:val="007E7756"/>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7E7756"/>
    <w:rPr>
      <w:rFonts w:ascii="Open Sans" w:hAnsi="Open Sans"/>
      <w:i/>
      <w:iCs/>
      <w:color w:val="2B63AC" w:themeColor="background2" w:themeShade="80"/>
      <w:sz w:val="22"/>
    </w:rPr>
  </w:style>
  <w:style w:type="character" w:styleId="IntenseReference">
    <w:name w:val="Intense Reference"/>
    <w:basedOn w:val="DefaultParagraphFont"/>
    <w:uiPriority w:val="32"/>
    <w:qFormat/>
    <w:rsid w:val="007E7756"/>
    <w:rPr>
      <w:b/>
      <w:bCs/>
      <w:smallCaps/>
      <w:color w:val="2B63AC" w:themeColor="background2" w:themeShade="80"/>
      <w:spacing w:val="5"/>
    </w:rPr>
  </w:style>
  <w:style w:type="character" w:styleId="Strong">
    <w:name w:val="Strong"/>
    <w:basedOn w:val="DefaultParagraphFont"/>
    <w:uiPriority w:val="22"/>
    <w:qFormat/>
    <w:rsid w:val="00B87D1D"/>
    <w:rPr>
      <w:rFonts w:ascii="Calibri" w:hAnsi="Calibri"/>
      <w:b/>
      <w:bCs/>
      <w:sz w:val="24"/>
    </w:rPr>
  </w:style>
  <w:style w:type="paragraph" w:styleId="Quote">
    <w:name w:val="Quote"/>
    <w:basedOn w:val="Normal"/>
    <w:next w:val="Normal"/>
    <w:link w:val="QuoteChar"/>
    <w:uiPriority w:val="29"/>
    <w:qFormat/>
    <w:rsid w:val="007E7756"/>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7E7756"/>
    <w:rPr>
      <w:rFonts w:ascii="Open Sans" w:hAnsi="Open Sans"/>
      <w:i/>
      <w:iCs/>
      <w:color w:val="2B63AC" w:themeColor="background2" w:themeShade="80"/>
      <w:sz w:val="22"/>
    </w:rPr>
  </w:style>
  <w:style w:type="character" w:styleId="SubtleReference">
    <w:name w:val="Subtle Reference"/>
    <w:basedOn w:val="DefaultParagraphFont"/>
    <w:uiPriority w:val="31"/>
    <w:qFormat/>
    <w:rsid w:val="001E3F0C"/>
    <w:rPr>
      <w:smallCaps/>
      <w:color w:val="727272" w:themeColor="text1" w:themeTint="A5"/>
    </w:rPr>
  </w:style>
  <w:style w:type="paragraph" w:customStyle="1" w:styleId="Note">
    <w:name w:val="Note"/>
    <w:basedOn w:val="Normal"/>
    <w:uiPriority w:val="99"/>
    <w:qFormat/>
    <w:rsid w:val="00566247"/>
    <w:pPr>
      <w:shd w:val="clear" w:color="auto" w:fill="FFF2CC" w:themeFill="accent1" w:themeFillTint="33"/>
      <w:spacing w:after="120" w:line="264" w:lineRule="auto"/>
    </w:pPr>
    <w:rPr>
      <w:i/>
      <w:iCs/>
      <w:color w:val="262626" w:themeColor="text1"/>
      <w:szCs w:val="16"/>
    </w:rPr>
  </w:style>
  <w:style w:type="character" w:customStyle="1" w:styleId="NoSpacingChar">
    <w:name w:val="No Spacing Char"/>
    <w:basedOn w:val="DefaultParagraphFont"/>
    <w:link w:val="NoSpacing"/>
    <w:uiPriority w:val="1"/>
    <w:rsid w:val="00B87D1D"/>
    <w:rPr>
      <w:rFonts w:ascii="Calibri" w:hAnsi="Calibri"/>
      <w:color w:val="3B3B3B" w:themeColor="text1" w:themeTint="E6"/>
      <w:sz w:val="24"/>
    </w:rPr>
  </w:style>
  <w:style w:type="paragraph" w:customStyle="1" w:styleId="Important">
    <w:name w:val="Important"/>
    <w:basedOn w:val="Normal"/>
    <w:link w:val="ImportantChar"/>
    <w:qFormat/>
    <w:rsid w:val="00566247"/>
    <w:pPr>
      <w:shd w:val="clear" w:color="auto" w:fill="FFCCCC" w:themeFill="accent2" w:themeFillTint="33"/>
      <w:spacing w:before="120" w:after="120" w:line="240" w:lineRule="auto"/>
    </w:pPr>
    <w:rPr>
      <w:i/>
      <w:color w:val="262626" w:themeColor="text1"/>
    </w:rPr>
  </w:style>
  <w:style w:type="paragraph" w:customStyle="1" w:styleId="Success">
    <w:name w:val="Success"/>
    <w:basedOn w:val="PlainText"/>
    <w:link w:val="SuccessChar"/>
    <w:qFormat/>
    <w:rsid w:val="00566247"/>
    <w:pPr>
      <w:shd w:val="clear" w:color="auto" w:fill="EAF1DD" w:themeFill="accent3" w:themeFillTint="33"/>
      <w:spacing w:before="120" w:after="120"/>
    </w:pPr>
    <w:rPr>
      <w:rFonts w:ascii="Open Sans" w:eastAsia="Calibri" w:hAnsi="Open Sans" w:cs="Times New Roman"/>
      <w:i/>
      <w:color w:val="262626" w:themeColor="text1"/>
      <w:sz w:val="22"/>
      <w:lang w:eastAsia="en-US"/>
    </w:rPr>
  </w:style>
  <w:style w:type="character" w:customStyle="1" w:styleId="ImportantChar">
    <w:name w:val="Important Char"/>
    <w:basedOn w:val="DefaultParagraphFont"/>
    <w:link w:val="Important"/>
    <w:rsid w:val="00566247"/>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566247"/>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566247"/>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566247"/>
    <w:rPr>
      <w:rFonts w:ascii="Open Sans" w:hAnsi="Open Sans"/>
      <w:i/>
      <w:color w:val="auto"/>
      <w:sz w:val="22"/>
      <w:shd w:val="clear" w:color="auto" w:fill="BFD4EF" w:themeFill="text2" w:themeFillTint="33"/>
    </w:rPr>
  </w:style>
  <w:style w:type="paragraph" w:styleId="PlainText">
    <w:name w:val="Plain Text"/>
    <w:basedOn w:val="Normal"/>
    <w:link w:val="PlainTextChar"/>
    <w:uiPriority w:val="99"/>
    <w:semiHidden/>
    <w:unhideWhenUsed/>
    <w:rsid w:val="0056624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66247"/>
    <w:rPr>
      <w:rFonts w:ascii="Consolas" w:hAnsi="Consolas"/>
      <w:sz w:val="21"/>
      <w:szCs w:val="21"/>
    </w:rPr>
  </w:style>
  <w:style w:type="paragraph" w:customStyle="1" w:styleId="TableParagraph">
    <w:name w:val="Table Paragraph"/>
    <w:basedOn w:val="Normal"/>
    <w:uiPriority w:val="1"/>
    <w:qFormat/>
    <w:rsid w:val="00E01FB7"/>
    <w:pPr>
      <w:widowControl w:val="0"/>
      <w:autoSpaceDE w:val="0"/>
      <w:autoSpaceDN w:val="0"/>
      <w:spacing w:after="0" w:line="240" w:lineRule="auto"/>
      <w:ind w:left="107"/>
    </w:pPr>
    <w:rPr>
      <w:rFonts w:eastAsia="Calibri" w:cs="Calibri"/>
      <w:color w:val="auto"/>
      <w:sz w:val="22"/>
      <w:szCs w:val="22"/>
      <w:lang w:eastAsia="en-US" w:bidi="en-US"/>
    </w:rPr>
  </w:style>
  <w:style w:type="character" w:styleId="UnresolvedMention">
    <w:name w:val="Unresolved Mention"/>
    <w:basedOn w:val="DefaultParagraphFont"/>
    <w:uiPriority w:val="99"/>
    <w:semiHidden/>
    <w:unhideWhenUsed/>
    <w:rsid w:val="002040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idahotc.com/Resources/File-View/ResourceID/1149/FileID/56668/Track/No"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34090382-7E56-48A6-B053-C39592078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design).dotx</Template>
  <TotalTime>1</TotalTime>
  <Pages>4</Pages>
  <Words>1028</Words>
  <Characters>6212</Characters>
  <Application>Microsoft Office Word</Application>
  <DocSecurity>0</DocSecurity>
  <Lines>238</Lines>
  <Paragraphs>129</Paragraphs>
  <ScaleCrop>false</ScaleCrop>
  <HeadingPairs>
    <vt:vector size="2" baseType="variant">
      <vt:variant>
        <vt:lpstr>Title</vt:lpstr>
      </vt:variant>
      <vt:variant>
        <vt:i4>1</vt:i4>
      </vt:variant>
    </vt:vector>
  </HeadingPairs>
  <TitlesOfParts>
    <vt:vector size="1" baseType="lpstr">
      <vt:lpstr>Techincal Document</vt:lpstr>
    </vt:vector>
  </TitlesOfParts>
  <Company>Idaho State Department of Education</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60-Day Timeline – Indicator 11 – Special Education Reporting Guide</dc:title>
  <dc:subject>SDE Template</dc:subject>
  <dc:creator>SDE</dc:creator>
  <cp:keywords>Technical User Guide</cp:keywords>
  <cp:lastModifiedBy>Brad Starks</cp:lastModifiedBy>
  <cp:revision>2</cp:revision>
  <cp:lastPrinted>2023-02-16T18:50:00Z</cp:lastPrinted>
  <dcterms:created xsi:type="dcterms:W3CDTF">2023-03-09T17:39:00Z</dcterms:created>
  <dcterms:modified xsi:type="dcterms:W3CDTF">2023-03-09T17:39:00Z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